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CCA" w:rsidRPr="0018630B" w:rsidRDefault="00BB6CCA" w:rsidP="00BB6CCA">
      <w:pPr>
        <w:widowControl w:val="0"/>
        <w:spacing w:after="0" w:line="240" w:lineRule="auto"/>
        <w:jc w:val="center"/>
        <w:rPr>
          <w:rFonts w:ascii="Times New Roman" w:eastAsia="Times New Roman" w:hAnsi="Times New Roman" w:cs="Times New Roman"/>
          <w:b/>
          <w:color w:val="000000" w:themeColor="text1"/>
          <w:sz w:val="28"/>
          <w:szCs w:val="28"/>
          <w:lang w:eastAsia="lv-LV"/>
        </w:rPr>
      </w:pPr>
      <w:bookmarkStart w:id="0" w:name="_GoBack"/>
      <w:r w:rsidRPr="0018630B">
        <w:rPr>
          <w:rFonts w:ascii="Times New Roman" w:eastAsia="Times New Roman" w:hAnsi="Times New Roman" w:cs="Times New Roman"/>
          <w:b/>
          <w:color w:val="000000" w:themeColor="text1"/>
          <w:sz w:val="28"/>
          <w:szCs w:val="28"/>
          <w:lang w:eastAsia="lv-LV"/>
        </w:rPr>
        <w:t>Grozījumi Azartspēļu un izložu likumā</w:t>
      </w:r>
    </w:p>
    <w:bookmarkEnd w:id="0"/>
    <w:p w:rsidR="00BB6CCA" w:rsidRPr="0018630B" w:rsidRDefault="00BB6CCA" w:rsidP="00BB6CCA">
      <w:pPr>
        <w:widowControl w:val="0"/>
        <w:spacing w:after="0" w:line="240" w:lineRule="auto"/>
        <w:rPr>
          <w:rFonts w:ascii="Times New Roman" w:eastAsia="Times New Roman" w:hAnsi="Times New Roman" w:cs="Times New Roman"/>
          <w:color w:val="000000" w:themeColor="text1"/>
          <w:sz w:val="28"/>
          <w:szCs w:val="28"/>
          <w:lang w:eastAsia="lv-LV"/>
        </w:rPr>
      </w:pPr>
    </w:p>
    <w:p w:rsidR="00BB6CCA" w:rsidRPr="0018630B" w:rsidRDefault="00BB6CCA" w:rsidP="00BB6CCA">
      <w:pPr>
        <w:widowControl w:val="0"/>
        <w:spacing w:after="0" w:line="240" w:lineRule="auto"/>
        <w:ind w:firstLine="720"/>
        <w:jc w:val="both"/>
        <w:rPr>
          <w:rFonts w:ascii="Times New Roman" w:eastAsia="Times New Roman" w:hAnsi="Times New Roman" w:cs="Times New Roman"/>
          <w:color w:val="000000" w:themeColor="text1"/>
          <w:sz w:val="28"/>
          <w:szCs w:val="28"/>
          <w:lang w:eastAsia="lv-LV"/>
        </w:rPr>
      </w:pPr>
      <w:r w:rsidRPr="0018630B">
        <w:rPr>
          <w:rFonts w:ascii="Times New Roman" w:eastAsia="Times New Roman" w:hAnsi="Times New Roman" w:cs="Times New Roman"/>
          <w:color w:val="000000" w:themeColor="text1"/>
          <w:sz w:val="28"/>
          <w:szCs w:val="28"/>
          <w:lang w:eastAsia="lv-LV"/>
        </w:rPr>
        <w:t>Izdarīt Azartspēļu un izložu likumā</w:t>
      </w:r>
      <w:r w:rsidRPr="0018630B">
        <w:rPr>
          <w:rFonts w:ascii="Times New Roman" w:eastAsia="Times New Roman" w:hAnsi="Times New Roman" w:cs="Times New Roman"/>
          <w:color w:val="000000" w:themeColor="text1"/>
          <w:sz w:val="28"/>
          <w:szCs w:val="28"/>
          <w:shd w:val="clear" w:color="auto" w:fill="FFFFFF"/>
          <w:lang w:eastAsia="lv-LV"/>
        </w:rPr>
        <w:t xml:space="preserve"> (Latvijas Republikas Saeimas un Ministru Kabineta Ziņotājs, 2006, 1., 14.nr.; Latvijas Vēstnesis, 2011, 65.nr., 2013, 188.nr., 2015, 248.nr., 2016, 241.nr.</w:t>
      </w:r>
      <w:r w:rsidRPr="0018630B">
        <w:rPr>
          <w:rFonts w:ascii="Times New Roman" w:eastAsia="Times New Roman" w:hAnsi="Times New Roman" w:cs="Times New Roman"/>
          <w:sz w:val="28"/>
          <w:szCs w:val="28"/>
          <w:shd w:val="clear" w:color="auto" w:fill="FFFFFF"/>
          <w:lang w:eastAsia="lv-LV"/>
        </w:rPr>
        <w:t>, 2017, 222., 242.nr.</w:t>
      </w:r>
      <w:r w:rsidRPr="0018630B">
        <w:rPr>
          <w:rFonts w:ascii="Times New Roman" w:eastAsia="Times New Roman" w:hAnsi="Times New Roman" w:cs="Times New Roman"/>
          <w:color w:val="000000" w:themeColor="text1"/>
          <w:sz w:val="28"/>
          <w:szCs w:val="28"/>
          <w:shd w:val="clear" w:color="auto" w:fill="FFFFFF"/>
          <w:lang w:eastAsia="lv-LV"/>
        </w:rPr>
        <w:t xml:space="preserve">) </w:t>
      </w:r>
      <w:r w:rsidRPr="0018630B">
        <w:rPr>
          <w:rFonts w:ascii="Times New Roman" w:eastAsia="Times New Roman" w:hAnsi="Times New Roman" w:cs="Times New Roman"/>
          <w:color w:val="000000" w:themeColor="text1"/>
          <w:sz w:val="28"/>
          <w:szCs w:val="28"/>
          <w:lang w:eastAsia="lv-LV"/>
        </w:rPr>
        <w:t>šādus grozījumus:</w:t>
      </w:r>
    </w:p>
    <w:p w:rsidR="00BB6CCA" w:rsidRPr="0018630B" w:rsidRDefault="00BB6CCA" w:rsidP="00BB6CCA">
      <w:pPr>
        <w:pStyle w:val="ListParagraph"/>
        <w:tabs>
          <w:tab w:val="left" w:pos="356"/>
        </w:tabs>
        <w:ind w:left="72"/>
        <w:rPr>
          <w:rFonts w:ascii="Times New Roman" w:hAnsi="Times New Roman" w:cs="Times New Roman"/>
          <w:b/>
          <w:sz w:val="28"/>
          <w:szCs w:val="28"/>
        </w:rPr>
      </w:pPr>
    </w:p>
    <w:p w:rsidR="00BB6CCA" w:rsidRPr="0018630B" w:rsidRDefault="00BB6CCA" w:rsidP="00BB6CCA">
      <w:pPr>
        <w:pStyle w:val="ListParagraph"/>
        <w:numPr>
          <w:ilvl w:val="0"/>
          <w:numId w:val="1"/>
        </w:numPr>
        <w:tabs>
          <w:tab w:val="left" w:pos="356"/>
        </w:tabs>
        <w:jc w:val="both"/>
        <w:rPr>
          <w:rFonts w:ascii="Times New Roman" w:hAnsi="Times New Roman" w:cs="Times New Roman"/>
          <w:sz w:val="28"/>
          <w:szCs w:val="28"/>
        </w:rPr>
      </w:pPr>
      <w:r w:rsidRPr="0018630B">
        <w:rPr>
          <w:rFonts w:ascii="Times New Roman" w:hAnsi="Times New Roman" w:cs="Times New Roman"/>
          <w:sz w:val="28"/>
          <w:szCs w:val="28"/>
        </w:rPr>
        <w:t xml:space="preserve">Papildināt </w:t>
      </w:r>
      <w:r w:rsidR="001869E6">
        <w:rPr>
          <w:rFonts w:ascii="Times New Roman" w:hAnsi="Times New Roman" w:cs="Times New Roman"/>
          <w:sz w:val="28"/>
          <w:szCs w:val="28"/>
        </w:rPr>
        <w:t>likumu</w:t>
      </w:r>
      <w:r w:rsidRPr="0018630B">
        <w:rPr>
          <w:rFonts w:ascii="Times New Roman" w:hAnsi="Times New Roman" w:cs="Times New Roman"/>
          <w:sz w:val="28"/>
          <w:szCs w:val="28"/>
        </w:rPr>
        <w:t xml:space="preserve"> ar 3.</w:t>
      </w:r>
      <w:r w:rsidRPr="0018630B">
        <w:rPr>
          <w:rFonts w:ascii="Times New Roman" w:hAnsi="Times New Roman" w:cs="Times New Roman"/>
          <w:sz w:val="28"/>
          <w:szCs w:val="28"/>
          <w:vertAlign w:val="superscript"/>
        </w:rPr>
        <w:t>1</w:t>
      </w:r>
      <w:r w:rsidRPr="0018630B">
        <w:rPr>
          <w:rFonts w:ascii="Times New Roman" w:hAnsi="Times New Roman" w:cs="Times New Roman"/>
          <w:sz w:val="28"/>
          <w:szCs w:val="28"/>
        </w:rPr>
        <w:t xml:space="preserve"> pantu</w:t>
      </w:r>
      <w:r w:rsidRPr="0018630B">
        <w:rPr>
          <w:rFonts w:ascii="Times New Roman" w:hAnsi="Times New Roman" w:cs="Times New Roman"/>
          <w:b/>
          <w:sz w:val="28"/>
          <w:szCs w:val="28"/>
        </w:rPr>
        <w:t xml:space="preserve"> </w:t>
      </w:r>
      <w:r w:rsidRPr="0018630B">
        <w:rPr>
          <w:rFonts w:ascii="Times New Roman" w:hAnsi="Times New Roman" w:cs="Times New Roman"/>
          <w:sz w:val="28"/>
          <w:szCs w:val="28"/>
        </w:rPr>
        <w:t>šādā redakcijā:</w:t>
      </w:r>
    </w:p>
    <w:p w:rsidR="00BB6CCA" w:rsidRPr="0018630B" w:rsidRDefault="00BB6CCA" w:rsidP="00BB6CCA">
      <w:pPr>
        <w:pStyle w:val="ListParagraph"/>
        <w:tabs>
          <w:tab w:val="left" w:pos="356"/>
        </w:tabs>
        <w:ind w:left="1069"/>
        <w:jc w:val="both"/>
        <w:rPr>
          <w:rFonts w:ascii="Times New Roman" w:hAnsi="Times New Roman" w:cs="Times New Roman"/>
          <w:sz w:val="28"/>
          <w:szCs w:val="28"/>
        </w:rPr>
      </w:pPr>
    </w:p>
    <w:p w:rsidR="00BB6CCA" w:rsidRPr="0018630B" w:rsidRDefault="00BB6CCA" w:rsidP="00BB6CCA">
      <w:pPr>
        <w:pStyle w:val="ListParagraph"/>
        <w:tabs>
          <w:tab w:val="left" w:pos="356"/>
        </w:tabs>
        <w:ind w:left="72" w:firstLine="637"/>
        <w:jc w:val="both"/>
        <w:rPr>
          <w:rFonts w:ascii="Times New Roman" w:hAnsi="Times New Roman" w:cs="Times New Roman"/>
          <w:b/>
          <w:sz w:val="28"/>
          <w:szCs w:val="28"/>
        </w:rPr>
      </w:pPr>
      <w:r w:rsidRPr="0018630B">
        <w:rPr>
          <w:rFonts w:ascii="Times New Roman" w:hAnsi="Times New Roman" w:cs="Times New Roman"/>
          <w:sz w:val="28"/>
          <w:szCs w:val="28"/>
        </w:rPr>
        <w:t>“</w:t>
      </w:r>
      <w:r w:rsidRPr="0018630B">
        <w:rPr>
          <w:rFonts w:ascii="Times New Roman" w:hAnsi="Times New Roman" w:cs="Times New Roman"/>
          <w:b/>
          <w:sz w:val="28"/>
          <w:szCs w:val="28"/>
        </w:rPr>
        <w:t>3.</w:t>
      </w:r>
      <w:r w:rsidRPr="0018630B">
        <w:rPr>
          <w:rFonts w:ascii="Times New Roman" w:hAnsi="Times New Roman" w:cs="Times New Roman"/>
          <w:b/>
          <w:sz w:val="28"/>
          <w:szCs w:val="28"/>
          <w:vertAlign w:val="superscript"/>
        </w:rPr>
        <w:t>1</w:t>
      </w:r>
      <w:r w:rsidRPr="0018630B">
        <w:rPr>
          <w:rFonts w:ascii="Times New Roman" w:hAnsi="Times New Roman" w:cs="Times New Roman"/>
          <w:b/>
          <w:sz w:val="28"/>
          <w:szCs w:val="28"/>
        </w:rPr>
        <w:t xml:space="preserve"> pants. Liegums personai piedalīties Latvijas Republikā nelicencētās interaktīvās azartspēlēs vai interaktīvās izlozēs</w:t>
      </w:r>
    </w:p>
    <w:p w:rsidR="00BB6CCA" w:rsidRPr="0018630B" w:rsidRDefault="00BB6CCA" w:rsidP="00BB6CCA">
      <w:pPr>
        <w:pStyle w:val="ListParagraph"/>
        <w:tabs>
          <w:tab w:val="left" w:pos="356"/>
        </w:tabs>
        <w:ind w:left="72" w:firstLine="637"/>
        <w:jc w:val="both"/>
        <w:rPr>
          <w:rFonts w:ascii="Times New Roman" w:hAnsi="Times New Roman" w:cs="Times New Roman"/>
          <w:sz w:val="28"/>
          <w:szCs w:val="28"/>
        </w:rPr>
      </w:pPr>
    </w:p>
    <w:p w:rsidR="00BB6CCA" w:rsidRPr="0018630B" w:rsidRDefault="00BB6CCA" w:rsidP="00BB6CCA">
      <w:pPr>
        <w:pStyle w:val="ListParagraph"/>
        <w:tabs>
          <w:tab w:val="left" w:pos="356"/>
        </w:tabs>
        <w:ind w:left="72" w:firstLine="637"/>
        <w:jc w:val="both"/>
        <w:rPr>
          <w:rFonts w:ascii="Times New Roman" w:hAnsi="Times New Roman" w:cs="Times New Roman"/>
          <w:sz w:val="28"/>
          <w:szCs w:val="28"/>
        </w:rPr>
      </w:pPr>
      <w:r w:rsidRPr="0018630B">
        <w:rPr>
          <w:rFonts w:ascii="Times New Roman" w:hAnsi="Times New Roman" w:cs="Times New Roman"/>
          <w:sz w:val="28"/>
          <w:szCs w:val="28"/>
        </w:rPr>
        <w:t>Personai nav atļauts piedalīties interaktīvās azartspēlēs vai interaktīvās izlozēs, kas Latvijas Republikā tiek organizētas bez Izložu un azartspēļu uzraudzības inspekcijas izsniegtās attiecīgās licences.”</w:t>
      </w:r>
    </w:p>
    <w:p w:rsidR="00BB6CCA" w:rsidRPr="0018630B" w:rsidRDefault="00BB6CCA" w:rsidP="00BB6CCA">
      <w:pPr>
        <w:pStyle w:val="ListParagraph"/>
        <w:tabs>
          <w:tab w:val="left" w:pos="356"/>
        </w:tabs>
        <w:ind w:left="72" w:firstLine="637"/>
        <w:jc w:val="both"/>
        <w:rPr>
          <w:rFonts w:ascii="Times New Roman" w:hAnsi="Times New Roman" w:cs="Times New Roman"/>
          <w:sz w:val="28"/>
          <w:szCs w:val="28"/>
        </w:rPr>
      </w:pPr>
    </w:p>
    <w:p w:rsidR="00BB6CCA" w:rsidRPr="0018630B" w:rsidRDefault="00BB6CCA" w:rsidP="00792F30">
      <w:pPr>
        <w:pStyle w:val="NoSpacing"/>
        <w:numPr>
          <w:ilvl w:val="0"/>
          <w:numId w:val="1"/>
        </w:numPr>
        <w:tabs>
          <w:tab w:val="left" w:pos="993"/>
        </w:tabs>
        <w:jc w:val="both"/>
        <w:rPr>
          <w:rFonts w:ascii="Times New Roman" w:hAnsi="Times New Roman" w:cs="Times New Roman"/>
          <w:sz w:val="28"/>
          <w:szCs w:val="28"/>
          <w:lang w:val="lv-LV"/>
        </w:rPr>
      </w:pPr>
      <w:r w:rsidRPr="0018630B">
        <w:rPr>
          <w:rFonts w:ascii="Times New Roman" w:hAnsi="Times New Roman" w:cs="Times New Roman"/>
          <w:sz w:val="28"/>
          <w:szCs w:val="28"/>
          <w:lang w:val="lv-LV"/>
        </w:rPr>
        <w:t xml:space="preserve">Papildināt likumu ar </w:t>
      </w:r>
      <w:r w:rsidRPr="0018630B">
        <w:rPr>
          <w:rFonts w:ascii="Times New Roman" w:hAnsi="Times New Roman" w:cs="Times New Roman"/>
          <w:sz w:val="28"/>
          <w:szCs w:val="28"/>
        </w:rPr>
        <w:t>4</w:t>
      </w:r>
      <w:r w:rsidRPr="0018630B">
        <w:rPr>
          <w:rFonts w:ascii="Times New Roman" w:hAnsi="Times New Roman" w:cs="Times New Roman"/>
          <w:sz w:val="28"/>
          <w:szCs w:val="28"/>
          <w:vertAlign w:val="superscript"/>
        </w:rPr>
        <w:t>1</w:t>
      </w:r>
      <w:r w:rsidRPr="0018630B">
        <w:rPr>
          <w:rFonts w:ascii="Times New Roman" w:hAnsi="Times New Roman" w:cs="Times New Roman"/>
          <w:sz w:val="28"/>
          <w:szCs w:val="28"/>
        </w:rPr>
        <w:t>.pantu</w:t>
      </w:r>
      <w:r w:rsidRPr="0018630B">
        <w:rPr>
          <w:rFonts w:ascii="Times New Roman" w:hAnsi="Times New Roman" w:cs="Times New Roman"/>
          <w:b/>
          <w:sz w:val="28"/>
          <w:szCs w:val="28"/>
        </w:rPr>
        <w:t xml:space="preserve"> </w:t>
      </w:r>
      <w:r w:rsidRPr="0018630B">
        <w:rPr>
          <w:rFonts w:ascii="Times New Roman" w:hAnsi="Times New Roman" w:cs="Times New Roman"/>
          <w:sz w:val="28"/>
          <w:szCs w:val="28"/>
          <w:lang w:val="lv-LV"/>
        </w:rPr>
        <w:t>šādā redakcijā:</w:t>
      </w:r>
    </w:p>
    <w:p w:rsidR="00BB6CCA" w:rsidRPr="0018630B" w:rsidRDefault="00BB6CCA" w:rsidP="00BB6CCA">
      <w:pPr>
        <w:pStyle w:val="NoSpacing"/>
        <w:ind w:firstLine="720"/>
        <w:jc w:val="both"/>
        <w:rPr>
          <w:rFonts w:ascii="Times New Roman" w:hAnsi="Times New Roman" w:cs="Times New Roman"/>
          <w:sz w:val="28"/>
          <w:szCs w:val="28"/>
          <w:lang w:val="lv-LV"/>
        </w:rPr>
      </w:pPr>
    </w:p>
    <w:p w:rsidR="00BB6CCA" w:rsidRPr="0018630B" w:rsidRDefault="00BB6CCA" w:rsidP="00BB6CCA">
      <w:pPr>
        <w:spacing w:after="0" w:line="240" w:lineRule="auto"/>
        <w:ind w:firstLine="709"/>
        <w:contextualSpacing/>
        <w:jc w:val="both"/>
        <w:rPr>
          <w:rFonts w:ascii="Times New Roman" w:hAnsi="Times New Roman" w:cs="Times New Roman"/>
          <w:b/>
          <w:sz w:val="28"/>
          <w:szCs w:val="28"/>
        </w:rPr>
      </w:pPr>
      <w:r w:rsidRPr="0018630B">
        <w:rPr>
          <w:rFonts w:ascii="Times New Roman" w:hAnsi="Times New Roman" w:cs="Times New Roman"/>
          <w:sz w:val="28"/>
          <w:szCs w:val="28"/>
        </w:rPr>
        <w:t>“</w:t>
      </w:r>
      <w:r w:rsidRPr="0018630B">
        <w:rPr>
          <w:rFonts w:ascii="Times New Roman" w:hAnsi="Times New Roman" w:cs="Times New Roman"/>
          <w:b/>
          <w:sz w:val="28"/>
          <w:szCs w:val="28"/>
        </w:rPr>
        <w:t>4</w:t>
      </w:r>
      <w:r w:rsidRPr="0018630B">
        <w:rPr>
          <w:rFonts w:ascii="Times New Roman" w:hAnsi="Times New Roman" w:cs="Times New Roman"/>
          <w:b/>
          <w:sz w:val="28"/>
          <w:szCs w:val="28"/>
          <w:vertAlign w:val="superscript"/>
        </w:rPr>
        <w:t>1</w:t>
      </w:r>
      <w:r w:rsidRPr="0018630B">
        <w:rPr>
          <w:rFonts w:ascii="Times New Roman" w:hAnsi="Times New Roman" w:cs="Times New Roman"/>
          <w:b/>
          <w:sz w:val="28"/>
          <w:szCs w:val="28"/>
        </w:rPr>
        <w:t>.pants. Fiziskās personas interešu un tiesību aizsardzība</w:t>
      </w:r>
    </w:p>
    <w:p w:rsidR="00BB6CCA" w:rsidRPr="0018630B" w:rsidRDefault="00BB6CCA" w:rsidP="00BB6CCA">
      <w:pPr>
        <w:tabs>
          <w:tab w:val="left" w:pos="3226"/>
        </w:tabs>
        <w:spacing w:after="0" w:line="240" w:lineRule="auto"/>
        <w:ind w:firstLine="709"/>
        <w:contextualSpacing/>
        <w:jc w:val="both"/>
        <w:rPr>
          <w:rFonts w:ascii="Times New Roman" w:hAnsi="Times New Roman" w:cs="Times New Roman"/>
          <w:b/>
          <w:sz w:val="28"/>
          <w:szCs w:val="28"/>
        </w:rPr>
      </w:pPr>
      <w:r w:rsidRPr="0018630B">
        <w:rPr>
          <w:rFonts w:ascii="Times New Roman" w:hAnsi="Times New Roman" w:cs="Times New Roman"/>
          <w:b/>
          <w:sz w:val="28"/>
          <w:szCs w:val="28"/>
        </w:rPr>
        <w:tab/>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(1) Fiziskai personai ir tiesības rakstveidā pieprasīt noteikt tai liegumu spēlēt azartspēles, tai skaitā interaktīvās azartspēles, un interaktīvās izlozes (turpmāk – liegums) Latvijas Republikā un iekļaut to pašatteikušos personu reģistrā.</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(2) Liegums attiecas uz piedalīšanos šā likuma 5.pantā minētajās azartspēlēs, 44.panta pirmajā daļā minētajās interaktīvajās azartspēlēs un 74.pantā minētajās interaktīvajās izlozēs.</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(3) Minimālais lieguma noteikšanas termiņš ir 12 mēneši no brīža, kad fiziskā persona ir iekļauta pašatteikušos personu reģistrā.</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(4) Pašatteikušos personu reģistra mērķis ir aizsargāt sabiedrības intereses un fizisko personu tiesības atturēties no pārmērīgas tieksmes uz azartspēļu spēlēšanu vai piedalīšanos interaktīvajās izlozēs.</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(5) Pašatteikušos personu reģistra pārzinis ir Izložu un azartspēļu uzraudzības inspekcija.</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 xml:space="preserve">(6) Azartspēļu, tai skaitā interaktīvo azartspēļu, vai interaktīvo izložu organizētājam šā likuma 36.panta septītajā daļā, 53.panta pirmās daļas 6.punktā un 80.panta desmitajā daļā minēto pienākumu veikšanai tiek </w:t>
      </w:r>
      <w:r w:rsidRPr="0018630B">
        <w:rPr>
          <w:rFonts w:ascii="Times New Roman" w:hAnsi="Times New Roman" w:cs="Times New Roman"/>
          <w:sz w:val="28"/>
          <w:szCs w:val="28"/>
        </w:rPr>
        <w:lastRenderedPageBreak/>
        <w:t>nodrošināta autorizēta attālināta piekļuve pašatteikušos personu reģistra datiem.</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443A95"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(7) Fiziskai personai, ierodoties šā likuma 20.pantā minētajā azartspēļu organizēšanas vietā, ir pienākums uzrādīt personu apliecinošu dokumentu, lai azartspēļu organizētājs spētu nodrošināt fiziskās personas šā panta pirmajā daļā izteiktā pieprasījuma izpildi</w:t>
      </w:r>
      <w:r w:rsidRPr="00443A95">
        <w:rPr>
          <w:rFonts w:ascii="Times New Roman" w:hAnsi="Times New Roman" w:cs="Times New Roman"/>
          <w:sz w:val="28"/>
          <w:szCs w:val="28"/>
        </w:rPr>
        <w:t>.</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(8) Ministru kabinets nosaka:</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pStyle w:val="ListParagraph"/>
        <w:numPr>
          <w:ilvl w:val="0"/>
          <w:numId w:val="3"/>
        </w:numPr>
        <w:spacing w:after="0" w:line="240" w:lineRule="auto"/>
        <w:jc w:val="both"/>
        <w:rPr>
          <w:rFonts w:ascii="Times New Roman" w:hAnsi="Times New Roman" w:cs="Times New Roman"/>
          <w:sz w:val="28"/>
          <w:szCs w:val="28"/>
        </w:rPr>
      </w:pPr>
      <w:r w:rsidRPr="0018630B">
        <w:rPr>
          <w:rFonts w:ascii="Times New Roman" w:hAnsi="Times New Roman" w:cs="Times New Roman"/>
          <w:sz w:val="28"/>
          <w:szCs w:val="28"/>
        </w:rPr>
        <w:t>pašatteikušos personu reģistrā iekļaujamo informāciju;</w:t>
      </w:r>
    </w:p>
    <w:p w:rsidR="00BB6CCA" w:rsidRPr="0018630B" w:rsidRDefault="00BB6CCA" w:rsidP="00BB6CCA">
      <w:pPr>
        <w:pStyle w:val="ListParagraph"/>
        <w:spacing w:after="0" w:line="240" w:lineRule="auto"/>
        <w:ind w:left="1069"/>
        <w:jc w:val="both"/>
        <w:rPr>
          <w:rFonts w:ascii="Times New Roman" w:hAnsi="Times New Roman" w:cs="Times New Roman"/>
          <w:sz w:val="28"/>
          <w:szCs w:val="28"/>
        </w:rPr>
      </w:pPr>
    </w:p>
    <w:p w:rsidR="00BB6CCA" w:rsidRPr="0018630B" w:rsidRDefault="00BB6CCA" w:rsidP="00BB6CCA">
      <w:pPr>
        <w:pStyle w:val="ListParagraph"/>
        <w:numPr>
          <w:ilvl w:val="0"/>
          <w:numId w:val="3"/>
        </w:numPr>
        <w:spacing w:after="0" w:line="240" w:lineRule="auto"/>
        <w:jc w:val="both"/>
        <w:rPr>
          <w:rFonts w:ascii="Times New Roman" w:hAnsi="Times New Roman" w:cs="Times New Roman"/>
          <w:sz w:val="28"/>
          <w:szCs w:val="28"/>
        </w:rPr>
      </w:pPr>
      <w:r w:rsidRPr="0018630B">
        <w:rPr>
          <w:rFonts w:ascii="Times New Roman" w:hAnsi="Times New Roman" w:cs="Times New Roman"/>
          <w:sz w:val="28"/>
          <w:szCs w:val="28"/>
        </w:rPr>
        <w:t>lieguma pieprasījuma saturu, tā iesniegšanas un reģistrēšanas kārtību;</w:t>
      </w:r>
    </w:p>
    <w:p w:rsidR="00BB6CCA" w:rsidRPr="0018630B" w:rsidRDefault="00BB6CCA" w:rsidP="00BB6CCA">
      <w:pPr>
        <w:pStyle w:val="ListParagraph"/>
        <w:spacing w:after="0" w:line="240" w:lineRule="auto"/>
        <w:rPr>
          <w:rFonts w:ascii="Times New Roman" w:hAnsi="Times New Roman" w:cs="Times New Roman"/>
          <w:sz w:val="28"/>
          <w:szCs w:val="28"/>
        </w:rPr>
      </w:pPr>
    </w:p>
    <w:p w:rsidR="00BB6CCA" w:rsidRPr="0018630B" w:rsidRDefault="00BB6CCA" w:rsidP="00BB6CCA">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18630B">
        <w:rPr>
          <w:rFonts w:ascii="Times New Roman" w:hAnsi="Times New Roman" w:cs="Times New Roman"/>
          <w:sz w:val="28"/>
          <w:szCs w:val="28"/>
        </w:rPr>
        <w:t>kārtību, kādā fiziskā persona tiek izslēgta no pašatteikušos personu reģistra;</w:t>
      </w:r>
    </w:p>
    <w:p w:rsidR="00BB6CCA" w:rsidRPr="0018630B" w:rsidRDefault="00BB6CCA" w:rsidP="00BB6CCA">
      <w:pPr>
        <w:pStyle w:val="ListParagraph"/>
        <w:spacing w:after="0" w:line="240" w:lineRule="auto"/>
        <w:ind w:left="1069"/>
        <w:jc w:val="both"/>
        <w:rPr>
          <w:rFonts w:ascii="Times New Roman" w:hAnsi="Times New Roman" w:cs="Times New Roman"/>
          <w:sz w:val="28"/>
          <w:szCs w:val="28"/>
        </w:rPr>
      </w:pPr>
    </w:p>
    <w:p w:rsidR="00BB6CCA" w:rsidRPr="0018630B" w:rsidRDefault="00BB6CCA" w:rsidP="00BB6CCA">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rPr>
      </w:pPr>
      <w:r w:rsidRPr="0018630B">
        <w:rPr>
          <w:rFonts w:ascii="Times New Roman" w:hAnsi="Times New Roman" w:cs="Times New Roman"/>
          <w:sz w:val="28"/>
          <w:szCs w:val="28"/>
        </w:rPr>
        <w:t>pašatteikušos personu reģistrā iekļautās informācijas glabāšanas termiņu, ar mērķi veikt nozares un sociālo procesu monitoringu un uzraudzību;</w:t>
      </w:r>
    </w:p>
    <w:p w:rsidR="00BB6CCA" w:rsidRPr="0018630B" w:rsidRDefault="00BB6CCA" w:rsidP="00BB6CCA">
      <w:pPr>
        <w:spacing w:after="0" w:line="240" w:lineRule="auto"/>
        <w:jc w:val="both"/>
        <w:rPr>
          <w:rFonts w:ascii="Times New Roman" w:hAnsi="Times New Roman" w:cs="Times New Roman"/>
          <w:sz w:val="28"/>
          <w:szCs w:val="28"/>
        </w:rPr>
      </w:pPr>
    </w:p>
    <w:p w:rsidR="00BB6CCA" w:rsidRPr="0018630B" w:rsidRDefault="00BB6CCA" w:rsidP="00BB6CCA">
      <w:pPr>
        <w:spacing w:after="0" w:line="240" w:lineRule="auto"/>
        <w:ind w:firstLine="709"/>
        <w:jc w:val="both"/>
        <w:rPr>
          <w:rFonts w:ascii="Times New Roman" w:hAnsi="Times New Roman" w:cs="Times New Roman"/>
          <w:sz w:val="28"/>
          <w:szCs w:val="28"/>
        </w:rPr>
      </w:pPr>
      <w:r w:rsidRPr="0018630B">
        <w:rPr>
          <w:rFonts w:ascii="Times New Roman" w:hAnsi="Times New Roman" w:cs="Times New Roman"/>
          <w:sz w:val="28"/>
          <w:szCs w:val="28"/>
        </w:rPr>
        <w:t>5) kārtību, kādā azartspēļu, tai skaitā interaktīvo azartspēļu, vai interaktīvo izložu organizētājs pieprasa un saņem informāciju par pašatteikušos personu reģistra datiem, lai nodrošinātu šā likuma 36.panta septīt</w:t>
      </w:r>
      <w:r w:rsidR="003A107B">
        <w:rPr>
          <w:rFonts w:ascii="Times New Roman" w:hAnsi="Times New Roman" w:cs="Times New Roman"/>
          <w:sz w:val="28"/>
          <w:szCs w:val="28"/>
        </w:rPr>
        <w:t>aj</w:t>
      </w:r>
      <w:r w:rsidRPr="0018630B">
        <w:rPr>
          <w:rFonts w:ascii="Times New Roman" w:hAnsi="Times New Roman" w:cs="Times New Roman"/>
          <w:sz w:val="28"/>
          <w:szCs w:val="28"/>
        </w:rPr>
        <w:t>ā daļā, 53.panta pirmās daļas sestajā punktā un 80.panta desmitajā daļā minēto pienākumu izpildi.</w:t>
      </w: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p>
    <w:p w:rsidR="00BB6CCA" w:rsidRPr="0018630B" w:rsidRDefault="00BB6CCA" w:rsidP="00BB6CCA">
      <w:pPr>
        <w:spacing w:after="0" w:line="240" w:lineRule="auto"/>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(9) Azartspēļu, tai skaitā interaktīvo azartspēļu, vai interaktīvo izložu organizētājam ir pienākums nodrošināt, lai to organizēšanas vietās būtu publiski pieejama informācija par iespēju reģistrēties pašatteikušos personu reģistrā un par pārmērīgas tieksmes uz azartspēļu, tai skaitā interaktīvo azartspēļu, spēlēšanu vai piedalīšanos interaktīvajās izlozēs kaitīgo ietekmi. Ministru kabinets nosaka prasības publiski pieejamai informācijai par iespēju reģistrēties pašatteikušos personu reģistrā un par pārmērīgas tieksmes uz azartspēļu, tai skaitā interaktīvo azartspēļu, spēlēšanu vai piedalīšanos interaktīvajās izlozēs kaitīgo ietekmi.”</w:t>
      </w:r>
    </w:p>
    <w:p w:rsidR="00BB6CCA" w:rsidRPr="0018630B" w:rsidRDefault="00BB6CCA" w:rsidP="00BB6CCA">
      <w:pPr>
        <w:spacing w:after="0" w:line="240" w:lineRule="auto"/>
        <w:ind w:firstLine="709"/>
        <w:contextualSpacing/>
        <w:jc w:val="both"/>
        <w:rPr>
          <w:rFonts w:ascii="Times New Roman" w:hAnsi="Times New Roman" w:cs="Times New Roman"/>
          <w:b/>
          <w:sz w:val="28"/>
          <w:szCs w:val="28"/>
        </w:rPr>
      </w:pPr>
    </w:p>
    <w:p w:rsidR="004711AD" w:rsidRDefault="004711AD" w:rsidP="004711AD">
      <w:pPr>
        <w:pStyle w:val="NoSpacing"/>
        <w:ind w:firstLine="720"/>
        <w:contextualSpacing/>
        <w:jc w:val="both"/>
        <w:rPr>
          <w:rFonts w:ascii="Times New Roman" w:hAnsi="Times New Roman" w:cs="Times New Roman"/>
          <w:sz w:val="20"/>
          <w:szCs w:val="20"/>
          <w:shd w:val="clear" w:color="auto" w:fill="FFFFFF"/>
          <w:lang w:val="lv-LV"/>
        </w:rPr>
      </w:pPr>
      <w:r>
        <w:rPr>
          <w:rFonts w:ascii="Times New Roman" w:hAnsi="Times New Roman" w:cs="Times New Roman"/>
          <w:sz w:val="28"/>
          <w:szCs w:val="28"/>
          <w:lang w:val="lv-LV"/>
        </w:rPr>
        <w:t>3</w:t>
      </w:r>
      <w:r w:rsidRPr="00DC1AFF">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Papildināt 36.pantu ar piekto, sesto un septīto </w:t>
      </w:r>
      <w:r w:rsidRPr="00DC1AFF">
        <w:rPr>
          <w:rFonts w:ascii="Times New Roman" w:hAnsi="Times New Roman" w:cs="Times New Roman"/>
          <w:sz w:val="28"/>
          <w:szCs w:val="28"/>
          <w:shd w:val="clear" w:color="auto" w:fill="FFFFFF"/>
          <w:lang w:val="lv-LV"/>
        </w:rPr>
        <w:t>daļu šādā redakcijā</w:t>
      </w:r>
      <w:r w:rsidRPr="00DC1AFF">
        <w:rPr>
          <w:rFonts w:ascii="Times New Roman" w:hAnsi="Times New Roman" w:cs="Times New Roman"/>
          <w:sz w:val="20"/>
          <w:szCs w:val="20"/>
          <w:shd w:val="clear" w:color="auto" w:fill="FFFFFF"/>
          <w:lang w:val="lv-LV"/>
        </w:rPr>
        <w:t xml:space="preserve">: </w:t>
      </w:r>
    </w:p>
    <w:p w:rsidR="00BB6CCA" w:rsidRDefault="00BB6CCA" w:rsidP="00792F30">
      <w:pPr>
        <w:pStyle w:val="NoSpacing"/>
        <w:contextualSpacing/>
        <w:jc w:val="both"/>
        <w:rPr>
          <w:rFonts w:ascii="Times New Roman" w:hAnsi="Times New Roman" w:cs="Times New Roman"/>
          <w:sz w:val="20"/>
          <w:szCs w:val="20"/>
          <w:shd w:val="clear" w:color="auto" w:fill="FFFFFF"/>
          <w:lang w:val="lv-LV"/>
        </w:rPr>
      </w:pPr>
    </w:p>
    <w:p w:rsidR="004711AD" w:rsidRPr="0018630B" w:rsidRDefault="004711AD" w:rsidP="00792F30">
      <w:pPr>
        <w:pStyle w:val="NoSpacing"/>
        <w:contextualSpacing/>
        <w:jc w:val="both"/>
        <w:rPr>
          <w:rFonts w:ascii="Times New Roman" w:hAnsi="Times New Roman" w:cs="Times New Roman"/>
          <w:sz w:val="20"/>
          <w:szCs w:val="20"/>
          <w:shd w:val="clear" w:color="auto" w:fill="FFFFFF"/>
          <w:lang w:val="lv-LV"/>
        </w:rPr>
      </w:pPr>
    </w:p>
    <w:p w:rsidR="00BB6CCA" w:rsidRPr="0018630B" w:rsidRDefault="00BB6CCA" w:rsidP="00792F30">
      <w:pPr>
        <w:pStyle w:val="NoSpacing"/>
        <w:ind w:firstLine="709"/>
        <w:contextualSpacing/>
        <w:jc w:val="both"/>
        <w:rPr>
          <w:rFonts w:ascii="Times New Roman" w:eastAsia="Calibri" w:hAnsi="Times New Roman" w:cs="Times New Roman"/>
          <w:sz w:val="28"/>
          <w:szCs w:val="28"/>
          <w:lang w:val="lv-LV"/>
        </w:rPr>
      </w:pPr>
      <w:r w:rsidRPr="0018630B">
        <w:rPr>
          <w:rFonts w:ascii="Times New Roman" w:hAnsi="Times New Roman" w:cs="Times New Roman"/>
          <w:sz w:val="28"/>
          <w:szCs w:val="28"/>
          <w:shd w:val="clear" w:color="auto" w:fill="FFFFFF"/>
          <w:lang w:val="lv-LV"/>
        </w:rPr>
        <w:lastRenderedPageBreak/>
        <w:t>“</w:t>
      </w:r>
      <w:r w:rsidRPr="0018630B">
        <w:rPr>
          <w:rFonts w:ascii="Times New Roman" w:eastAsia="Calibri" w:hAnsi="Times New Roman" w:cs="Times New Roman"/>
          <w:sz w:val="28"/>
          <w:szCs w:val="28"/>
          <w:lang w:val="lv-LV"/>
        </w:rPr>
        <w:t>(5) Azartspēļu</w:t>
      </w:r>
      <w:r w:rsidRPr="0018630B">
        <w:rPr>
          <w:rFonts w:ascii="Times New Roman" w:hAnsi="Times New Roman" w:cs="Times New Roman"/>
          <w:sz w:val="28"/>
          <w:szCs w:val="28"/>
          <w:lang w:val="lv-LV"/>
        </w:rPr>
        <w:t xml:space="preserve"> </w:t>
      </w:r>
      <w:r w:rsidRPr="0018630B">
        <w:rPr>
          <w:rFonts w:ascii="Times New Roman" w:eastAsia="Calibri" w:hAnsi="Times New Roman" w:cs="Times New Roman"/>
          <w:sz w:val="28"/>
          <w:szCs w:val="28"/>
          <w:lang w:val="lv-LV"/>
        </w:rPr>
        <w:t>organizētājam ir pienākums pieņemt fiziskās personas 4</w:t>
      </w:r>
      <w:r w:rsidRPr="0018630B">
        <w:rPr>
          <w:rFonts w:ascii="Times New Roman" w:eastAsia="Calibri" w:hAnsi="Times New Roman" w:cs="Times New Roman"/>
          <w:sz w:val="28"/>
          <w:szCs w:val="28"/>
          <w:vertAlign w:val="superscript"/>
          <w:lang w:val="lv-LV"/>
        </w:rPr>
        <w:t>1</w:t>
      </w:r>
      <w:r w:rsidRPr="0018630B">
        <w:rPr>
          <w:rFonts w:ascii="Times New Roman" w:eastAsia="Calibri" w:hAnsi="Times New Roman" w:cs="Times New Roman"/>
          <w:sz w:val="28"/>
          <w:szCs w:val="28"/>
          <w:lang w:val="lv-LV"/>
        </w:rPr>
        <w:t>.panta pirmajā daļā personīgi izteikto pieprasījumu, pārliecinoties par fiziskās personas identitāti.</w:t>
      </w:r>
    </w:p>
    <w:p w:rsidR="00BB6CCA" w:rsidRPr="0018630B" w:rsidRDefault="00BB6CCA" w:rsidP="00792F30">
      <w:pPr>
        <w:pStyle w:val="NoSpacing"/>
        <w:contextualSpacing/>
        <w:jc w:val="both"/>
        <w:rPr>
          <w:rFonts w:ascii="Times New Roman" w:hAnsi="Times New Roman" w:cs="Times New Roman"/>
          <w:sz w:val="28"/>
          <w:szCs w:val="28"/>
          <w:shd w:val="clear" w:color="auto" w:fill="FFFFFF"/>
          <w:lang w:val="lv-LV"/>
        </w:rPr>
      </w:pPr>
    </w:p>
    <w:p w:rsidR="00BB6CCA" w:rsidRPr="0018630B" w:rsidRDefault="00BB6CCA" w:rsidP="00792F30">
      <w:pPr>
        <w:spacing w:after="0" w:line="240" w:lineRule="auto"/>
        <w:ind w:firstLine="709"/>
        <w:jc w:val="both"/>
        <w:rPr>
          <w:rFonts w:ascii="Times New Roman" w:eastAsia="Calibri" w:hAnsi="Times New Roman" w:cs="Times New Roman"/>
          <w:sz w:val="28"/>
          <w:szCs w:val="28"/>
        </w:rPr>
      </w:pPr>
      <w:r w:rsidRPr="0018630B">
        <w:rPr>
          <w:rFonts w:ascii="Times New Roman" w:eastAsia="Calibri" w:hAnsi="Times New Roman" w:cs="Times New Roman"/>
          <w:sz w:val="28"/>
          <w:szCs w:val="28"/>
        </w:rPr>
        <w:t>(6) Azartspēļu organizētājs pēc fiziskās personas 4</w:t>
      </w:r>
      <w:r w:rsidRPr="0018630B">
        <w:rPr>
          <w:rFonts w:ascii="Times New Roman" w:eastAsia="Calibri" w:hAnsi="Times New Roman" w:cs="Times New Roman"/>
          <w:sz w:val="28"/>
          <w:szCs w:val="28"/>
          <w:vertAlign w:val="superscript"/>
        </w:rPr>
        <w:t>1</w:t>
      </w:r>
      <w:r w:rsidRPr="0018630B">
        <w:rPr>
          <w:rFonts w:ascii="Times New Roman" w:eastAsia="Calibri" w:hAnsi="Times New Roman" w:cs="Times New Roman"/>
          <w:sz w:val="28"/>
          <w:szCs w:val="28"/>
        </w:rPr>
        <w:t xml:space="preserve">.panta pirmajā daļā izteiktā pieprasījuma saņemšanas nodod to Izložu un azartspēļu uzraudzības inspekcijai, kas informāciju par šo fizisko personu iekļauj </w:t>
      </w:r>
      <w:r w:rsidRPr="0018630B">
        <w:rPr>
          <w:rFonts w:ascii="Times New Roman" w:hAnsi="Times New Roman" w:cs="Times New Roman"/>
          <w:sz w:val="28"/>
          <w:szCs w:val="28"/>
        </w:rPr>
        <w:t>pašatteikušos personu reģistrā</w:t>
      </w:r>
      <w:r w:rsidRPr="0018630B">
        <w:rPr>
          <w:rFonts w:ascii="Times New Roman" w:eastAsia="Calibri" w:hAnsi="Times New Roman" w:cs="Times New Roman"/>
          <w:sz w:val="28"/>
          <w:szCs w:val="28"/>
        </w:rPr>
        <w:t>. Ministru kabinets nosaka kārtību, kādā azartspēļu organizētājs fiziskās personas 4</w:t>
      </w:r>
      <w:r w:rsidRPr="0018630B">
        <w:rPr>
          <w:rFonts w:ascii="Times New Roman" w:eastAsia="Calibri" w:hAnsi="Times New Roman" w:cs="Times New Roman"/>
          <w:sz w:val="28"/>
          <w:szCs w:val="28"/>
          <w:vertAlign w:val="superscript"/>
        </w:rPr>
        <w:t>1</w:t>
      </w:r>
      <w:r w:rsidRPr="0018630B">
        <w:rPr>
          <w:rFonts w:ascii="Times New Roman" w:eastAsia="Calibri" w:hAnsi="Times New Roman" w:cs="Times New Roman"/>
          <w:sz w:val="28"/>
          <w:szCs w:val="28"/>
        </w:rPr>
        <w:t>.panta pirmajā daļā izteikto pieprasījumu nodod Izložu un azartspēļu uzraudzības inspekcijai.</w:t>
      </w:r>
    </w:p>
    <w:p w:rsidR="00BB6CCA" w:rsidRPr="0018630B" w:rsidRDefault="00BB6CCA" w:rsidP="00792F30">
      <w:pPr>
        <w:spacing w:after="0" w:line="240" w:lineRule="auto"/>
        <w:jc w:val="both"/>
        <w:rPr>
          <w:rFonts w:ascii="Times New Roman" w:eastAsia="Calibri" w:hAnsi="Times New Roman" w:cs="Times New Roman"/>
          <w:sz w:val="28"/>
          <w:szCs w:val="28"/>
        </w:rPr>
      </w:pPr>
    </w:p>
    <w:p w:rsidR="00BB6CCA" w:rsidRPr="0018630B" w:rsidRDefault="00BB6CCA" w:rsidP="00792F30">
      <w:pPr>
        <w:spacing w:after="0" w:line="240" w:lineRule="auto"/>
        <w:ind w:firstLine="709"/>
        <w:jc w:val="both"/>
        <w:rPr>
          <w:rFonts w:ascii="Times New Roman" w:eastAsia="Calibri" w:hAnsi="Times New Roman" w:cs="Times New Roman"/>
          <w:sz w:val="28"/>
          <w:szCs w:val="28"/>
        </w:rPr>
      </w:pPr>
      <w:r w:rsidRPr="0018630B">
        <w:rPr>
          <w:rFonts w:ascii="Times New Roman" w:eastAsia="Calibri" w:hAnsi="Times New Roman" w:cs="Times New Roman"/>
          <w:sz w:val="28"/>
          <w:szCs w:val="28"/>
        </w:rPr>
        <w:t xml:space="preserve">(7) Azartspēļu organizētāja pienākums ir nodrošināt, ka </w:t>
      </w:r>
      <w:r w:rsidRPr="0018630B">
        <w:rPr>
          <w:rFonts w:ascii="Times New Roman" w:hAnsi="Times New Roman" w:cs="Times New Roman"/>
          <w:sz w:val="28"/>
          <w:szCs w:val="28"/>
        </w:rPr>
        <w:t>azartspēļu organizēšanas vietā</w:t>
      </w:r>
      <w:r w:rsidRPr="0018630B">
        <w:rPr>
          <w:rFonts w:ascii="Times New Roman" w:eastAsia="Calibri" w:hAnsi="Times New Roman" w:cs="Times New Roman"/>
          <w:sz w:val="28"/>
          <w:szCs w:val="28"/>
        </w:rPr>
        <w:t xml:space="preserve"> neatrodas fiziska persona, kura ir iekļauta </w:t>
      </w:r>
      <w:r w:rsidRPr="0018630B">
        <w:rPr>
          <w:rFonts w:ascii="Times New Roman" w:hAnsi="Times New Roman" w:cs="Times New Roman"/>
          <w:sz w:val="28"/>
          <w:szCs w:val="28"/>
        </w:rPr>
        <w:t>pašatteikušos personu reģistrā</w:t>
      </w:r>
      <w:r w:rsidRPr="0018630B">
        <w:rPr>
          <w:rFonts w:ascii="Times New Roman" w:eastAsia="Calibri" w:hAnsi="Times New Roman" w:cs="Times New Roman"/>
          <w:sz w:val="28"/>
          <w:szCs w:val="28"/>
        </w:rPr>
        <w:t>.”</w:t>
      </w:r>
    </w:p>
    <w:p w:rsidR="00BB6CCA" w:rsidRPr="0018630B" w:rsidRDefault="00BB6CCA" w:rsidP="00792F30">
      <w:pPr>
        <w:spacing w:after="0" w:line="240" w:lineRule="auto"/>
        <w:ind w:firstLine="709"/>
        <w:jc w:val="both"/>
        <w:rPr>
          <w:rFonts w:ascii="Times New Roman" w:eastAsia="Calibri" w:hAnsi="Times New Roman" w:cs="Times New Roman"/>
          <w:sz w:val="28"/>
          <w:szCs w:val="28"/>
        </w:rPr>
      </w:pPr>
    </w:p>
    <w:p w:rsidR="00BB6CCA" w:rsidRPr="0018630B" w:rsidRDefault="00BB6CCA" w:rsidP="00443A95">
      <w:pPr>
        <w:pStyle w:val="NoSpacing"/>
        <w:numPr>
          <w:ilvl w:val="0"/>
          <w:numId w:val="4"/>
        </w:numPr>
        <w:contextualSpacing/>
        <w:jc w:val="both"/>
        <w:rPr>
          <w:rFonts w:ascii="Times New Roman" w:hAnsi="Times New Roman" w:cs="Times New Roman"/>
          <w:sz w:val="20"/>
          <w:szCs w:val="20"/>
          <w:shd w:val="clear" w:color="auto" w:fill="FFFFFF"/>
          <w:lang w:val="lv-LV"/>
        </w:rPr>
      </w:pPr>
      <w:r w:rsidRPr="00254A58">
        <w:rPr>
          <w:rFonts w:ascii="Times New Roman" w:hAnsi="Times New Roman" w:cs="Times New Roman"/>
          <w:sz w:val="28"/>
          <w:szCs w:val="28"/>
          <w:lang w:val="lv-LV"/>
        </w:rPr>
        <w:t xml:space="preserve">Papildināt likuma </w:t>
      </w:r>
      <w:r w:rsidRPr="0018630B">
        <w:rPr>
          <w:rFonts w:ascii="Times New Roman" w:hAnsi="Times New Roman" w:cs="Times New Roman"/>
          <w:sz w:val="28"/>
          <w:szCs w:val="28"/>
          <w:lang w:val="lv-LV"/>
        </w:rPr>
        <w:t xml:space="preserve">53.panta pirmo daļu ar 5. un 6. punktu </w:t>
      </w:r>
      <w:r w:rsidRPr="0018630B">
        <w:rPr>
          <w:rFonts w:ascii="Times New Roman" w:hAnsi="Times New Roman" w:cs="Times New Roman"/>
          <w:sz w:val="28"/>
          <w:szCs w:val="28"/>
          <w:shd w:val="clear" w:color="auto" w:fill="FFFFFF"/>
          <w:lang w:val="lv-LV"/>
        </w:rPr>
        <w:t>šādā redakcijā</w:t>
      </w:r>
      <w:r w:rsidRPr="0018630B">
        <w:rPr>
          <w:rFonts w:ascii="Times New Roman" w:hAnsi="Times New Roman" w:cs="Times New Roman"/>
          <w:sz w:val="20"/>
          <w:szCs w:val="20"/>
          <w:shd w:val="clear" w:color="auto" w:fill="FFFFFF"/>
          <w:lang w:val="lv-LV"/>
        </w:rPr>
        <w:t xml:space="preserve">: </w:t>
      </w:r>
    </w:p>
    <w:p w:rsidR="00BB6CCA" w:rsidRPr="0018630B" w:rsidRDefault="00BB6CCA" w:rsidP="00BB6CCA">
      <w:pPr>
        <w:pStyle w:val="NoSpacing"/>
        <w:ind w:firstLine="720"/>
        <w:contextualSpacing/>
        <w:jc w:val="both"/>
        <w:rPr>
          <w:rFonts w:ascii="Times New Roman" w:hAnsi="Times New Roman" w:cs="Times New Roman"/>
          <w:sz w:val="20"/>
          <w:szCs w:val="20"/>
          <w:shd w:val="clear" w:color="auto" w:fill="FFFFFF"/>
          <w:lang w:val="lv-LV"/>
        </w:rPr>
      </w:pPr>
    </w:p>
    <w:p w:rsidR="00BB6CCA" w:rsidRPr="0018630B" w:rsidRDefault="00BB6CCA" w:rsidP="00BB6CCA">
      <w:pPr>
        <w:pStyle w:val="NoSpacing"/>
        <w:ind w:firstLine="720"/>
        <w:contextualSpacing/>
        <w:jc w:val="both"/>
        <w:rPr>
          <w:rFonts w:ascii="Times New Roman" w:eastAsia="Calibri" w:hAnsi="Times New Roman" w:cs="Times New Roman"/>
          <w:sz w:val="28"/>
          <w:szCs w:val="28"/>
          <w:lang w:val="lv-LV"/>
        </w:rPr>
      </w:pPr>
      <w:r w:rsidRPr="0018630B">
        <w:rPr>
          <w:rFonts w:ascii="Times New Roman" w:hAnsi="Times New Roman" w:cs="Times New Roman"/>
          <w:sz w:val="28"/>
          <w:szCs w:val="28"/>
          <w:shd w:val="clear" w:color="auto" w:fill="FFFFFF"/>
          <w:lang w:val="lv-LV"/>
        </w:rPr>
        <w:t>“</w:t>
      </w:r>
      <w:r w:rsidRPr="0018630B">
        <w:rPr>
          <w:rFonts w:ascii="Times New Roman" w:eastAsia="Calibri" w:hAnsi="Times New Roman" w:cs="Times New Roman"/>
          <w:sz w:val="28"/>
          <w:szCs w:val="28"/>
          <w:lang w:val="lv-LV"/>
        </w:rPr>
        <w:t>5) fiziskās personas 4</w:t>
      </w:r>
      <w:r w:rsidRPr="0018630B">
        <w:rPr>
          <w:rFonts w:ascii="Times New Roman" w:eastAsia="Calibri" w:hAnsi="Times New Roman" w:cs="Times New Roman"/>
          <w:sz w:val="28"/>
          <w:szCs w:val="28"/>
          <w:vertAlign w:val="superscript"/>
          <w:lang w:val="lv-LV"/>
        </w:rPr>
        <w:t>1</w:t>
      </w:r>
      <w:r w:rsidRPr="0018630B">
        <w:rPr>
          <w:rFonts w:ascii="Times New Roman" w:eastAsia="Calibri" w:hAnsi="Times New Roman" w:cs="Times New Roman"/>
          <w:sz w:val="28"/>
          <w:szCs w:val="28"/>
          <w:lang w:val="lv-LV"/>
        </w:rPr>
        <w:t>.panta pirmajā daļā izteiktā pieprasījuma pieņemšanu, pārliecinoties par fiziskās personas identitāti, un nodo</w:t>
      </w:r>
      <w:r w:rsidR="003A107B">
        <w:rPr>
          <w:rFonts w:ascii="Times New Roman" w:eastAsia="Calibri" w:hAnsi="Times New Roman" w:cs="Times New Roman"/>
          <w:sz w:val="28"/>
          <w:szCs w:val="28"/>
          <w:lang w:val="lv-LV"/>
        </w:rPr>
        <w:t>t</w:t>
      </w:r>
      <w:r w:rsidRPr="0018630B">
        <w:rPr>
          <w:rFonts w:ascii="Times New Roman" w:eastAsia="Calibri" w:hAnsi="Times New Roman" w:cs="Times New Roman"/>
          <w:sz w:val="28"/>
          <w:szCs w:val="28"/>
          <w:lang w:val="lv-LV"/>
        </w:rPr>
        <w:t xml:space="preserve"> to Izložu un azartspēļu uzraudzības inspekcijai, kas informāciju par šo fizisko personu iekļauj </w:t>
      </w:r>
      <w:r w:rsidRPr="0018630B">
        <w:rPr>
          <w:rFonts w:ascii="Times New Roman" w:hAnsi="Times New Roman" w:cs="Times New Roman"/>
          <w:sz w:val="28"/>
          <w:szCs w:val="28"/>
          <w:lang w:val="lv-LV"/>
        </w:rPr>
        <w:t>pašatteikušos personu reģistrā</w:t>
      </w:r>
      <w:r w:rsidRPr="0018630B">
        <w:rPr>
          <w:rFonts w:ascii="Times New Roman" w:eastAsia="Calibri" w:hAnsi="Times New Roman" w:cs="Times New Roman"/>
          <w:sz w:val="28"/>
          <w:szCs w:val="28"/>
          <w:lang w:val="lv-LV"/>
        </w:rPr>
        <w:t>;</w:t>
      </w:r>
    </w:p>
    <w:p w:rsidR="00BB6CCA" w:rsidRPr="0018630B" w:rsidRDefault="00BB6CCA" w:rsidP="00BB6CCA">
      <w:pPr>
        <w:pStyle w:val="NoSpacing"/>
        <w:ind w:firstLine="720"/>
        <w:contextualSpacing/>
        <w:jc w:val="both"/>
        <w:rPr>
          <w:rFonts w:ascii="Times New Roman" w:eastAsia="Calibri" w:hAnsi="Times New Roman" w:cs="Times New Roman"/>
          <w:sz w:val="28"/>
          <w:szCs w:val="28"/>
          <w:lang w:val="lv-LV"/>
        </w:rPr>
      </w:pPr>
    </w:p>
    <w:p w:rsidR="00BB6CCA" w:rsidRPr="0018630B" w:rsidRDefault="00BB6CCA" w:rsidP="00BB6CCA">
      <w:pPr>
        <w:pStyle w:val="NoSpacing"/>
        <w:ind w:firstLine="720"/>
        <w:contextualSpacing/>
        <w:jc w:val="both"/>
        <w:rPr>
          <w:rFonts w:ascii="Times New Roman" w:eastAsia="Calibri" w:hAnsi="Times New Roman" w:cs="Times New Roman"/>
          <w:sz w:val="28"/>
          <w:szCs w:val="28"/>
          <w:lang w:val="lv-LV"/>
        </w:rPr>
      </w:pPr>
      <w:r w:rsidRPr="0018630B">
        <w:rPr>
          <w:rFonts w:ascii="Times New Roman" w:eastAsia="Calibri" w:hAnsi="Times New Roman" w:cs="Times New Roman"/>
          <w:sz w:val="28"/>
          <w:szCs w:val="28"/>
          <w:lang w:val="lv-LV"/>
        </w:rPr>
        <w:t xml:space="preserve"> 6) ka interaktīvo azartspēļu interneta mājaslapā fiziskām personām, kuras ir iekļautas </w:t>
      </w:r>
      <w:r w:rsidRPr="0018630B">
        <w:rPr>
          <w:rFonts w:ascii="Times New Roman" w:hAnsi="Times New Roman" w:cs="Times New Roman"/>
          <w:sz w:val="28"/>
          <w:szCs w:val="28"/>
          <w:lang w:val="lv-LV"/>
        </w:rPr>
        <w:t>pašatteikušos personu reģistrā,</w:t>
      </w:r>
      <w:r w:rsidRPr="0018630B">
        <w:rPr>
          <w:rFonts w:ascii="Times New Roman" w:eastAsia="Calibri" w:hAnsi="Times New Roman" w:cs="Times New Roman"/>
          <w:sz w:val="28"/>
          <w:szCs w:val="28"/>
          <w:lang w:val="lv-LV"/>
        </w:rPr>
        <w:t xml:space="preserve"> ir liegts piedalīties interaktīvajās azartspēlēs.”</w:t>
      </w:r>
    </w:p>
    <w:p w:rsidR="00BB6CCA" w:rsidRPr="0018630B" w:rsidRDefault="00BB6CCA" w:rsidP="00BB6CCA">
      <w:pPr>
        <w:pStyle w:val="NoSpacing"/>
        <w:ind w:firstLine="720"/>
        <w:contextualSpacing/>
        <w:jc w:val="both"/>
        <w:rPr>
          <w:rFonts w:ascii="Times New Roman" w:eastAsia="Calibri" w:hAnsi="Times New Roman" w:cs="Times New Roman"/>
          <w:sz w:val="28"/>
          <w:szCs w:val="28"/>
          <w:lang w:val="lv-LV"/>
        </w:rPr>
      </w:pPr>
    </w:p>
    <w:p w:rsidR="00BB6CCA" w:rsidRPr="0018630B" w:rsidRDefault="00BB6CCA" w:rsidP="00443A95">
      <w:pPr>
        <w:pStyle w:val="ListParagraph"/>
        <w:numPr>
          <w:ilvl w:val="0"/>
          <w:numId w:val="4"/>
        </w:numPr>
        <w:spacing w:after="0" w:line="240" w:lineRule="auto"/>
        <w:ind w:left="0" w:firstLine="709"/>
        <w:jc w:val="both"/>
        <w:rPr>
          <w:rFonts w:ascii="Times New Roman" w:hAnsi="Times New Roman" w:cs="Times New Roman"/>
          <w:sz w:val="28"/>
          <w:szCs w:val="28"/>
          <w:shd w:val="clear" w:color="auto" w:fill="FFFFFF"/>
        </w:rPr>
      </w:pPr>
      <w:r w:rsidRPr="0018630B">
        <w:rPr>
          <w:rFonts w:ascii="Times New Roman" w:eastAsia="Calibri" w:hAnsi="Times New Roman" w:cs="Times New Roman"/>
          <w:sz w:val="28"/>
          <w:szCs w:val="28"/>
        </w:rPr>
        <w:t xml:space="preserve">Papildināt likuma 80.pantu </w:t>
      </w:r>
      <w:r w:rsidRPr="0018630B">
        <w:rPr>
          <w:rFonts w:ascii="Times New Roman" w:hAnsi="Times New Roman" w:cs="Times New Roman"/>
          <w:sz w:val="28"/>
          <w:szCs w:val="28"/>
        </w:rPr>
        <w:t xml:space="preserve">ar devīto un desmito </w:t>
      </w:r>
      <w:r w:rsidRPr="0018630B">
        <w:rPr>
          <w:rFonts w:ascii="Times New Roman" w:hAnsi="Times New Roman" w:cs="Times New Roman"/>
          <w:sz w:val="28"/>
          <w:szCs w:val="28"/>
          <w:shd w:val="clear" w:color="auto" w:fill="FFFFFF"/>
        </w:rPr>
        <w:t>daļu šādā redakcijā:</w:t>
      </w:r>
    </w:p>
    <w:p w:rsidR="00BB6CCA" w:rsidRPr="0018630B" w:rsidRDefault="00BB6CCA" w:rsidP="00BB6CCA">
      <w:pPr>
        <w:spacing w:after="0" w:line="240" w:lineRule="auto"/>
        <w:ind w:firstLine="720"/>
        <w:contextualSpacing/>
        <w:jc w:val="both"/>
        <w:rPr>
          <w:rFonts w:ascii="Times New Roman" w:hAnsi="Times New Roman" w:cs="Times New Roman"/>
          <w:sz w:val="28"/>
          <w:szCs w:val="28"/>
          <w:shd w:val="clear" w:color="auto" w:fill="FFFFFF"/>
        </w:rPr>
      </w:pPr>
    </w:p>
    <w:p w:rsidR="00BB6CCA" w:rsidRPr="0018630B" w:rsidRDefault="00BB6CCA" w:rsidP="00BB6CCA">
      <w:pPr>
        <w:spacing w:after="0" w:line="240" w:lineRule="auto"/>
        <w:ind w:firstLine="720"/>
        <w:contextualSpacing/>
        <w:jc w:val="both"/>
        <w:rPr>
          <w:rFonts w:ascii="Times New Roman" w:eastAsia="Calibri" w:hAnsi="Times New Roman" w:cs="Times New Roman"/>
          <w:sz w:val="28"/>
          <w:szCs w:val="28"/>
        </w:rPr>
      </w:pPr>
      <w:r w:rsidRPr="0018630B">
        <w:rPr>
          <w:rFonts w:ascii="Times New Roman" w:eastAsia="Calibri" w:hAnsi="Times New Roman" w:cs="Times New Roman"/>
          <w:sz w:val="28"/>
          <w:szCs w:val="28"/>
        </w:rPr>
        <w:t>“(9) Interaktīvo izložu organizētājam ir pienākums pieņemt fiziskās personas 4</w:t>
      </w:r>
      <w:r w:rsidRPr="0018630B">
        <w:rPr>
          <w:rFonts w:ascii="Times New Roman" w:eastAsia="Calibri" w:hAnsi="Times New Roman" w:cs="Times New Roman"/>
          <w:sz w:val="28"/>
          <w:szCs w:val="28"/>
          <w:vertAlign w:val="superscript"/>
        </w:rPr>
        <w:t>1</w:t>
      </w:r>
      <w:r w:rsidRPr="0018630B">
        <w:rPr>
          <w:rFonts w:ascii="Times New Roman" w:eastAsia="Calibri" w:hAnsi="Times New Roman" w:cs="Times New Roman"/>
          <w:sz w:val="28"/>
          <w:szCs w:val="28"/>
        </w:rPr>
        <w:t xml:space="preserve">.panta pirmajā daļā izteikto pieprasījumu, pārliecinoties par fiziskās personas identitāti, un nodod to Izložu un azartspēļu uzraudzības inspekcijai, kas informāciju par šo fizisko personu iekļauj </w:t>
      </w:r>
      <w:r w:rsidRPr="0018630B">
        <w:rPr>
          <w:rFonts w:ascii="Times New Roman" w:hAnsi="Times New Roman" w:cs="Times New Roman"/>
          <w:sz w:val="28"/>
          <w:szCs w:val="28"/>
        </w:rPr>
        <w:t>pašatteikušos personu reģistrā</w:t>
      </w:r>
      <w:r w:rsidRPr="0018630B">
        <w:rPr>
          <w:rFonts w:ascii="Times New Roman" w:eastAsia="Calibri" w:hAnsi="Times New Roman" w:cs="Times New Roman"/>
          <w:sz w:val="28"/>
          <w:szCs w:val="28"/>
        </w:rPr>
        <w:t xml:space="preserve">. </w:t>
      </w:r>
    </w:p>
    <w:p w:rsidR="00BB6CCA" w:rsidRPr="0018630B" w:rsidRDefault="00BB6CCA" w:rsidP="00BB6CCA">
      <w:pPr>
        <w:spacing w:after="0" w:line="240" w:lineRule="auto"/>
        <w:ind w:firstLine="720"/>
        <w:contextualSpacing/>
        <w:jc w:val="both"/>
        <w:rPr>
          <w:rFonts w:ascii="Times New Roman" w:eastAsia="Calibri" w:hAnsi="Times New Roman" w:cs="Times New Roman"/>
          <w:sz w:val="28"/>
          <w:szCs w:val="28"/>
        </w:rPr>
      </w:pPr>
    </w:p>
    <w:p w:rsidR="00BB6CCA" w:rsidRPr="0018630B" w:rsidRDefault="00BB6CCA" w:rsidP="00BB6CCA">
      <w:pPr>
        <w:spacing w:after="0" w:line="240" w:lineRule="auto"/>
        <w:ind w:firstLine="720"/>
        <w:contextualSpacing/>
        <w:jc w:val="both"/>
        <w:rPr>
          <w:rFonts w:ascii="Times New Roman" w:eastAsia="Calibri" w:hAnsi="Times New Roman" w:cs="Times New Roman"/>
          <w:sz w:val="28"/>
          <w:szCs w:val="28"/>
        </w:rPr>
      </w:pPr>
      <w:r w:rsidRPr="0018630B">
        <w:rPr>
          <w:rFonts w:ascii="Times New Roman" w:eastAsia="Calibri" w:hAnsi="Times New Roman" w:cs="Times New Roman"/>
          <w:sz w:val="28"/>
          <w:szCs w:val="28"/>
        </w:rPr>
        <w:t xml:space="preserve">(10) Interaktīvo izložu organizētāja pienākums ir nodrošināt, ka interaktīvo izložu interneta mājaslapā fiziskām personām, kuras ir iekļautas </w:t>
      </w:r>
      <w:r w:rsidRPr="0018630B">
        <w:rPr>
          <w:rFonts w:ascii="Times New Roman" w:hAnsi="Times New Roman" w:cs="Times New Roman"/>
          <w:sz w:val="28"/>
          <w:szCs w:val="28"/>
        </w:rPr>
        <w:t>pašatteikušos personu reģistrā,</w:t>
      </w:r>
      <w:r w:rsidRPr="0018630B">
        <w:rPr>
          <w:rFonts w:ascii="Times New Roman" w:eastAsia="Calibri" w:hAnsi="Times New Roman" w:cs="Times New Roman"/>
          <w:sz w:val="28"/>
          <w:szCs w:val="28"/>
        </w:rPr>
        <w:t xml:space="preserve"> ir liegts piedalīties interaktīvajās izlozēs.”</w:t>
      </w:r>
    </w:p>
    <w:p w:rsidR="00792F30" w:rsidRPr="0018630B" w:rsidRDefault="00792F30" w:rsidP="00BB6CCA">
      <w:pPr>
        <w:spacing w:after="0" w:line="240" w:lineRule="auto"/>
        <w:ind w:firstLine="720"/>
        <w:contextualSpacing/>
        <w:jc w:val="both"/>
        <w:rPr>
          <w:rFonts w:ascii="Times New Roman" w:eastAsia="Calibri" w:hAnsi="Times New Roman" w:cs="Times New Roman"/>
          <w:sz w:val="28"/>
          <w:szCs w:val="28"/>
        </w:rPr>
      </w:pPr>
    </w:p>
    <w:p w:rsidR="00BB6CCA" w:rsidRPr="0018630B" w:rsidRDefault="00BB6CCA" w:rsidP="00443A95">
      <w:pPr>
        <w:pStyle w:val="NoSpacing"/>
        <w:numPr>
          <w:ilvl w:val="0"/>
          <w:numId w:val="4"/>
        </w:numPr>
        <w:ind w:left="0" w:firstLine="709"/>
        <w:contextualSpacing/>
        <w:jc w:val="both"/>
        <w:rPr>
          <w:rFonts w:ascii="Times New Roman" w:eastAsia="Calibri" w:hAnsi="Times New Roman" w:cs="Times New Roman"/>
          <w:sz w:val="28"/>
          <w:szCs w:val="28"/>
          <w:lang w:val="lv-LV"/>
        </w:rPr>
      </w:pPr>
      <w:r w:rsidRPr="00254A58">
        <w:rPr>
          <w:rFonts w:ascii="Times New Roman" w:hAnsi="Times New Roman" w:cs="Times New Roman"/>
          <w:sz w:val="28"/>
          <w:szCs w:val="28"/>
          <w:lang w:val="lv-LV"/>
        </w:rPr>
        <w:t>Papildināt likuma 82.panta otro daļu ar 8., 9., 10 un 11.punktu šādā redakcijā:</w:t>
      </w:r>
    </w:p>
    <w:p w:rsidR="00BB6CCA" w:rsidRPr="0018630B" w:rsidRDefault="00BB6CCA" w:rsidP="00792F30">
      <w:pPr>
        <w:tabs>
          <w:tab w:val="left" w:pos="356"/>
        </w:tabs>
        <w:jc w:val="both"/>
        <w:rPr>
          <w:rFonts w:ascii="Times New Roman" w:hAnsi="Times New Roman" w:cs="Times New Roman"/>
          <w:sz w:val="28"/>
          <w:szCs w:val="28"/>
        </w:rPr>
      </w:pPr>
    </w:p>
    <w:p w:rsidR="00BB6CCA" w:rsidRPr="0018630B" w:rsidRDefault="00BB6CCA" w:rsidP="00BB6CCA">
      <w:pPr>
        <w:pStyle w:val="NoSpacing"/>
        <w:ind w:firstLine="720"/>
        <w:contextualSpacing/>
        <w:jc w:val="both"/>
        <w:rPr>
          <w:rFonts w:ascii="Times New Roman" w:hAnsi="Times New Roman" w:cs="Times New Roman"/>
          <w:sz w:val="28"/>
          <w:szCs w:val="28"/>
          <w:lang w:val="lv-LV"/>
        </w:rPr>
      </w:pPr>
      <w:r w:rsidRPr="0018630B">
        <w:rPr>
          <w:rFonts w:ascii="Times New Roman" w:hAnsi="Times New Roman" w:cs="Times New Roman"/>
          <w:sz w:val="28"/>
          <w:szCs w:val="28"/>
          <w:lang w:val="lv-LV"/>
        </w:rPr>
        <w:t>“8) uzturēt šā likuma 4</w:t>
      </w:r>
      <w:r w:rsidRPr="0018630B">
        <w:rPr>
          <w:rFonts w:ascii="Times New Roman" w:hAnsi="Times New Roman" w:cs="Times New Roman"/>
          <w:sz w:val="28"/>
          <w:szCs w:val="28"/>
          <w:vertAlign w:val="superscript"/>
          <w:lang w:val="lv-LV"/>
        </w:rPr>
        <w:t>1</w:t>
      </w:r>
      <w:r w:rsidRPr="0018630B">
        <w:rPr>
          <w:rFonts w:ascii="Times New Roman" w:hAnsi="Times New Roman" w:cs="Times New Roman"/>
          <w:sz w:val="28"/>
          <w:szCs w:val="28"/>
          <w:lang w:val="lv-LV"/>
        </w:rPr>
        <w:t>.pantā minēto pašatteikušos personu reģistru;</w:t>
      </w:r>
    </w:p>
    <w:p w:rsidR="00BB6CCA" w:rsidRPr="0018630B" w:rsidRDefault="00BB6CCA" w:rsidP="00BB6CCA">
      <w:pPr>
        <w:pStyle w:val="NoSpacing"/>
        <w:contextualSpacing/>
        <w:jc w:val="both"/>
        <w:rPr>
          <w:rFonts w:ascii="Times New Roman" w:hAnsi="Times New Roman" w:cs="Times New Roman"/>
          <w:sz w:val="28"/>
          <w:szCs w:val="28"/>
          <w:lang w:val="lv-LV"/>
        </w:rPr>
      </w:pPr>
    </w:p>
    <w:p w:rsidR="00BB6CCA" w:rsidRPr="0018630B" w:rsidRDefault="00BB6CCA" w:rsidP="00BB6CCA">
      <w:pPr>
        <w:pStyle w:val="NoSpacing"/>
        <w:ind w:firstLine="720"/>
        <w:contextualSpacing/>
        <w:jc w:val="both"/>
        <w:rPr>
          <w:rFonts w:ascii="Times New Roman" w:hAnsi="Times New Roman" w:cs="Times New Roman"/>
          <w:sz w:val="28"/>
          <w:szCs w:val="28"/>
          <w:lang w:val="lv-LV"/>
        </w:rPr>
      </w:pPr>
      <w:r w:rsidRPr="0018630B">
        <w:rPr>
          <w:rFonts w:ascii="Times New Roman" w:hAnsi="Times New Roman" w:cs="Times New Roman"/>
          <w:sz w:val="28"/>
          <w:szCs w:val="28"/>
          <w:lang w:val="lv-LV"/>
        </w:rPr>
        <w:t>9) nodrošināt azartspēļu, tai skaitā interaktīvo azartspēļu, un interaktīvo izložu organizētājam informācijas saņemšanu no pašatteikušos personu reģistra;</w:t>
      </w:r>
    </w:p>
    <w:p w:rsidR="00BB6CCA" w:rsidRPr="0018630B" w:rsidRDefault="00BB6CCA" w:rsidP="00BB6CCA">
      <w:pPr>
        <w:pStyle w:val="NoSpacing"/>
        <w:contextualSpacing/>
        <w:jc w:val="both"/>
        <w:rPr>
          <w:rFonts w:ascii="Times New Roman" w:hAnsi="Times New Roman" w:cs="Times New Roman"/>
          <w:sz w:val="28"/>
          <w:szCs w:val="28"/>
          <w:lang w:val="lv-LV"/>
        </w:rPr>
      </w:pPr>
    </w:p>
    <w:p w:rsidR="00BB6CCA" w:rsidRPr="0018630B" w:rsidRDefault="00BB6CCA" w:rsidP="00BB6CCA">
      <w:pPr>
        <w:spacing w:after="0" w:line="240" w:lineRule="auto"/>
        <w:ind w:firstLine="720"/>
        <w:contextualSpacing/>
        <w:jc w:val="both"/>
        <w:rPr>
          <w:rFonts w:ascii="Times New Roman" w:hAnsi="Times New Roman" w:cs="Times New Roman"/>
          <w:sz w:val="28"/>
          <w:szCs w:val="28"/>
        </w:rPr>
      </w:pPr>
      <w:r w:rsidRPr="0018630B">
        <w:rPr>
          <w:rFonts w:ascii="Times New Roman" w:hAnsi="Times New Roman" w:cs="Times New Roman"/>
          <w:sz w:val="28"/>
          <w:szCs w:val="28"/>
        </w:rPr>
        <w:t>10) pieņemt fiziskās personas 4</w:t>
      </w:r>
      <w:r w:rsidRPr="0018630B">
        <w:rPr>
          <w:rFonts w:ascii="Times New Roman" w:hAnsi="Times New Roman" w:cs="Times New Roman"/>
          <w:sz w:val="28"/>
          <w:szCs w:val="28"/>
          <w:vertAlign w:val="superscript"/>
        </w:rPr>
        <w:t>1</w:t>
      </w:r>
      <w:r w:rsidRPr="0018630B">
        <w:rPr>
          <w:rFonts w:ascii="Times New Roman" w:hAnsi="Times New Roman" w:cs="Times New Roman"/>
          <w:sz w:val="28"/>
          <w:szCs w:val="28"/>
        </w:rPr>
        <w:t>.panta pirmajā daļā minēto personīgi izteikto pieprasījumu, pārliecinoties par fiziskās personas identitāti, un šo fizisko personu iekļaut pašatteikušos personu reģistrā;</w:t>
      </w:r>
    </w:p>
    <w:p w:rsidR="00BB6CCA" w:rsidRPr="0018630B" w:rsidRDefault="00BB6CCA" w:rsidP="00792F30">
      <w:pPr>
        <w:rPr>
          <w:rFonts w:ascii="Times New Roman" w:hAnsi="Times New Roman" w:cs="Times New Roman"/>
          <w:sz w:val="28"/>
          <w:szCs w:val="28"/>
        </w:rPr>
      </w:pPr>
    </w:p>
    <w:p w:rsidR="00BB6CCA" w:rsidRPr="0018630B" w:rsidRDefault="00BB6CCA" w:rsidP="00BB6CCA">
      <w:pPr>
        <w:spacing w:after="0" w:line="240" w:lineRule="auto"/>
        <w:ind w:firstLine="720"/>
        <w:contextualSpacing/>
        <w:jc w:val="both"/>
        <w:rPr>
          <w:rFonts w:ascii="Times New Roman" w:hAnsi="Times New Roman" w:cs="Times New Roman"/>
          <w:sz w:val="28"/>
          <w:szCs w:val="28"/>
        </w:rPr>
      </w:pPr>
      <w:r w:rsidRPr="0018630B">
        <w:rPr>
          <w:rFonts w:ascii="Times New Roman" w:hAnsi="Times New Roman" w:cs="Times New Roman"/>
          <w:sz w:val="28"/>
          <w:szCs w:val="28"/>
        </w:rPr>
        <w:t>11) veikt šā likuma 4.</w:t>
      </w:r>
      <w:r w:rsidRPr="0018630B">
        <w:rPr>
          <w:rFonts w:ascii="Times New Roman" w:hAnsi="Times New Roman" w:cs="Times New Roman"/>
          <w:sz w:val="28"/>
          <w:szCs w:val="28"/>
          <w:vertAlign w:val="superscript"/>
        </w:rPr>
        <w:t>1</w:t>
      </w:r>
      <w:r w:rsidRPr="0018630B">
        <w:rPr>
          <w:rFonts w:ascii="Times New Roman" w:hAnsi="Times New Roman" w:cs="Times New Roman"/>
          <w:sz w:val="28"/>
          <w:szCs w:val="28"/>
        </w:rPr>
        <w:t>pantā minētajā pašatteikušos personu reģistrā iekļauto fizisko personu lieguma izpildes kontroles un uzraudzības pasākumus.”</w:t>
      </w:r>
    </w:p>
    <w:p w:rsidR="00BB6CCA" w:rsidRPr="0018630B" w:rsidRDefault="00BB6CCA" w:rsidP="00BB6CCA">
      <w:pPr>
        <w:spacing w:after="0"/>
        <w:contextualSpacing/>
        <w:jc w:val="both"/>
        <w:rPr>
          <w:rFonts w:ascii="Times New Roman" w:hAnsi="Times New Roman" w:cs="Times New Roman"/>
          <w:sz w:val="28"/>
          <w:szCs w:val="28"/>
        </w:rPr>
      </w:pPr>
    </w:p>
    <w:p w:rsidR="00792F30" w:rsidRPr="0018630B" w:rsidRDefault="00792F30" w:rsidP="00443A95">
      <w:pPr>
        <w:pStyle w:val="ListParagraph"/>
        <w:numPr>
          <w:ilvl w:val="0"/>
          <w:numId w:val="4"/>
        </w:numPr>
        <w:spacing w:after="0" w:line="240" w:lineRule="auto"/>
        <w:ind w:left="0" w:firstLine="709"/>
        <w:jc w:val="both"/>
        <w:rPr>
          <w:rFonts w:ascii="Times New Roman" w:hAnsi="Times New Roman" w:cs="Times New Roman"/>
          <w:sz w:val="28"/>
          <w:szCs w:val="28"/>
        </w:rPr>
      </w:pPr>
      <w:r w:rsidRPr="0018630B">
        <w:rPr>
          <w:rFonts w:ascii="Times New Roman" w:hAnsi="Times New Roman" w:cs="Times New Roman"/>
          <w:sz w:val="28"/>
          <w:szCs w:val="28"/>
        </w:rPr>
        <w:t xml:space="preserve">Papildināt </w:t>
      </w:r>
      <w:r w:rsidR="001869E6">
        <w:rPr>
          <w:rFonts w:ascii="Times New Roman" w:hAnsi="Times New Roman" w:cs="Times New Roman"/>
          <w:sz w:val="28"/>
          <w:szCs w:val="28"/>
        </w:rPr>
        <w:t xml:space="preserve">likuma </w:t>
      </w:r>
      <w:r w:rsidRPr="0018630B">
        <w:rPr>
          <w:rFonts w:ascii="Times New Roman" w:hAnsi="Times New Roman" w:cs="Times New Roman"/>
          <w:sz w:val="28"/>
          <w:szCs w:val="28"/>
        </w:rPr>
        <w:t>pārejas noteikumus ar 27., 28., 29., 30.,</w:t>
      </w:r>
      <w:r w:rsidR="003A107B">
        <w:rPr>
          <w:rFonts w:ascii="Times New Roman" w:hAnsi="Times New Roman" w:cs="Times New Roman"/>
          <w:sz w:val="28"/>
          <w:szCs w:val="28"/>
        </w:rPr>
        <w:t xml:space="preserve"> un </w:t>
      </w:r>
      <w:r w:rsidRPr="0018630B">
        <w:rPr>
          <w:rFonts w:ascii="Times New Roman" w:hAnsi="Times New Roman" w:cs="Times New Roman"/>
          <w:sz w:val="28"/>
          <w:szCs w:val="28"/>
        </w:rPr>
        <w:t>31.punktu šādā redakcijā:</w:t>
      </w:r>
    </w:p>
    <w:p w:rsidR="00792F30" w:rsidRPr="0018630B" w:rsidRDefault="00792F30" w:rsidP="00792F30">
      <w:pPr>
        <w:spacing w:after="0" w:line="240" w:lineRule="auto"/>
        <w:ind w:firstLine="720"/>
        <w:contextualSpacing/>
        <w:jc w:val="both"/>
        <w:rPr>
          <w:rFonts w:ascii="Times New Roman" w:hAnsi="Times New Roman" w:cs="Times New Roman"/>
          <w:sz w:val="28"/>
          <w:szCs w:val="28"/>
        </w:rPr>
      </w:pPr>
    </w:p>
    <w:p w:rsidR="00792F30" w:rsidRPr="0018630B" w:rsidRDefault="00792F30" w:rsidP="00792F30">
      <w:pPr>
        <w:spacing w:after="0" w:line="240" w:lineRule="auto"/>
        <w:ind w:firstLine="709"/>
        <w:contextualSpacing/>
        <w:jc w:val="both"/>
        <w:rPr>
          <w:rFonts w:ascii="Times New Roman" w:eastAsia="Calibri" w:hAnsi="Times New Roman" w:cs="Times New Roman"/>
          <w:sz w:val="28"/>
          <w:szCs w:val="28"/>
        </w:rPr>
      </w:pPr>
      <w:r w:rsidRPr="0018630B">
        <w:rPr>
          <w:rFonts w:ascii="Times New Roman" w:eastAsia="Calibri" w:hAnsi="Times New Roman" w:cs="Times New Roman"/>
          <w:sz w:val="28"/>
          <w:szCs w:val="28"/>
        </w:rPr>
        <w:t>“27. Interaktīvo azartspēļu organizētājam vai interaktīvo izložu organizētājam 54</w:t>
      </w:r>
      <w:r w:rsidRPr="0018630B">
        <w:rPr>
          <w:rFonts w:ascii="Times New Roman" w:eastAsia="Calibri" w:hAnsi="Times New Roman" w:cs="Times New Roman"/>
          <w:sz w:val="28"/>
          <w:szCs w:val="28"/>
          <w:vertAlign w:val="superscript"/>
        </w:rPr>
        <w:t>1</w:t>
      </w:r>
      <w:r w:rsidRPr="0018630B">
        <w:rPr>
          <w:rFonts w:ascii="Times New Roman" w:eastAsia="Calibri" w:hAnsi="Times New Roman" w:cs="Times New Roman"/>
          <w:sz w:val="28"/>
          <w:szCs w:val="28"/>
        </w:rPr>
        <w:t>.panta pirmajā daļā un 79</w:t>
      </w:r>
      <w:r w:rsidRPr="0018630B">
        <w:rPr>
          <w:rFonts w:ascii="Times New Roman" w:eastAsia="Calibri" w:hAnsi="Times New Roman" w:cs="Times New Roman"/>
          <w:sz w:val="28"/>
          <w:szCs w:val="28"/>
          <w:vertAlign w:val="superscript"/>
        </w:rPr>
        <w:t>1</w:t>
      </w:r>
      <w:r w:rsidRPr="0018630B">
        <w:rPr>
          <w:rFonts w:ascii="Times New Roman" w:eastAsia="Calibri" w:hAnsi="Times New Roman" w:cs="Times New Roman"/>
          <w:sz w:val="28"/>
          <w:szCs w:val="28"/>
        </w:rPr>
        <w:t xml:space="preserve">.panta pirmajā daļā noteiktie nosacījumi par spēlētāju novēršanu no interaktīvajām azartspēlēm un interaktīvajām izlozēm piemērojami līdz brīdim, kamēr ir spēkā attiecīgie pieprasītie liegumi piedalīties interaktīvajās azartspēlēs vai interaktīvajās izlozēs. </w:t>
      </w:r>
    </w:p>
    <w:p w:rsidR="00792F30" w:rsidRPr="0018630B" w:rsidRDefault="00792F30" w:rsidP="00792F30">
      <w:pPr>
        <w:spacing w:after="0" w:line="240" w:lineRule="auto"/>
        <w:ind w:firstLine="720"/>
        <w:contextualSpacing/>
        <w:jc w:val="both"/>
        <w:rPr>
          <w:rFonts w:ascii="Times New Roman" w:eastAsia="Calibri" w:hAnsi="Times New Roman" w:cs="Times New Roman"/>
          <w:sz w:val="28"/>
          <w:szCs w:val="28"/>
        </w:rPr>
      </w:pPr>
    </w:p>
    <w:p w:rsidR="00792F30" w:rsidRPr="0018630B" w:rsidRDefault="00792F30" w:rsidP="00792F30">
      <w:pPr>
        <w:spacing w:after="0" w:line="240" w:lineRule="auto"/>
        <w:ind w:firstLine="720"/>
        <w:contextualSpacing/>
        <w:jc w:val="both"/>
        <w:rPr>
          <w:rFonts w:ascii="Times New Roman" w:eastAsia="Calibri" w:hAnsi="Times New Roman" w:cs="Times New Roman"/>
          <w:sz w:val="28"/>
          <w:szCs w:val="28"/>
          <w:lang w:eastAsia="lv-LV"/>
        </w:rPr>
      </w:pPr>
      <w:r w:rsidRPr="0018630B">
        <w:rPr>
          <w:rFonts w:ascii="Times New Roman" w:eastAsia="Calibri" w:hAnsi="Times New Roman" w:cs="Times New Roman"/>
          <w:sz w:val="28"/>
          <w:szCs w:val="28"/>
        </w:rPr>
        <w:t xml:space="preserve">28. </w:t>
      </w:r>
      <w:r w:rsidRPr="0018630B">
        <w:rPr>
          <w:rFonts w:ascii="Times New Roman" w:eastAsia="Calibri" w:hAnsi="Times New Roman" w:cs="Times New Roman"/>
          <w:sz w:val="28"/>
          <w:szCs w:val="28"/>
          <w:lang w:eastAsia="lv-LV"/>
        </w:rPr>
        <w:t xml:space="preserve">Ministru kabinets līdz 2019.gada 1.jūnijam izdod šā likuma </w:t>
      </w:r>
      <w:r w:rsidRPr="0018630B">
        <w:rPr>
          <w:rFonts w:ascii="Times New Roman" w:eastAsia="Calibri" w:hAnsi="Times New Roman" w:cs="Times New Roman"/>
          <w:sz w:val="28"/>
          <w:szCs w:val="28"/>
        </w:rPr>
        <w:t>4</w:t>
      </w:r>
      <w:r w:rsidRPr="0018630B">
        <w:rPr>
          <w:rFonts w:ascii="Times New Roman" w:eastAsia="Calibri" w:hAnsi="Times New Roman" w:cs="Times New Roman"/>
          <w:sz w:val="28"/>
          <w:szCs w:val="28"/>
          <w:vertAlign w:val="superscript"/>
        </w:rPr>
        <w:t>1</w:t>
      </w:r>
      <w:r w:rsidRPr="0018630B">
        <w:rPr>
          <w:rFonts w:ascii="Times New Roman" w:eastAsia="Calibri" w:hAnsi="Times New Roman" w:cs="Times New Roman"/>
          <w:sz w:val="28"/>
          <w:szCs w:val="28"/>
        </w:rPr>
        <w:t xml:space="preserve">.panta astotajā un devītajā daļā un 36.panta sestajā daļā </w:t>
      </w:r>
      <w:r w:rsidRPr="0018630B">
        <w:rPr>
          <w:rFonts w:ascii="Times New Roman" w:eastAsia="Calibri" w:hAnsi="Times New Roman" w:cs="Times New Roman"/>
          <w:sz w:val="28"/>
          <w:szCs w:val="28"/>
          <w:lang w:eastAsia="lv-LV"/>
        </w:rPr>
        <w:t>minētos noteikumus, kas stājas spēkā 2020.gada 1.janvārī.</w:t>
      </w:r>
    </w:p>
    <w:p w:rsidR="00792F30" w:rsidRPr="0018630B" w:rsidRDefault="00792F30" w:rsidP="00792F30">
      <w:pPr>
        <w:spacing w:after="0" w:line="240" w:lineRule="auto"/>
        <w:contextualSpacing/>
        <w:jc w:val="both"/>
        <w:rPr>
          <w:rFonts w:ascii="Times New Roman" w:eastAsia="Calibri" w:hAnsi="Times New Roman" w:cs="Times New Roman"/>
          <w:sz w:val="28"/>
          <w:szCs w:val="28"/>
        </w:rPr>
      </w:pPr>
    </w:p>
    <w:p w:rsidR="00792F30" w:rsidRPr="0018630B" w:rsidRDefault="00792F30" w:rsidP="00792F30">
      <w:pPr>
        <w:spacing w:after="0" w:line="240" w:lineRule="auto"/>
        <w:ind w:firstLine="720"/>
        <w:contextualSpacing/>
        <w:jc w:val="both"/>
        <w:rPr>
          <w:rFonts w:ascii="Times New Roman" w:eastAsia="Calibri" w:hAnsi="Times New Roman" w:cs="Times New Roman"/>
          <w:sz w:val="28"/>
          <w:szCs w:val="28"/>
        </w:rPr>
      </w:pPr>
      <w:r w:rsidRPr="0018630B">
        <w:rPr>
          <w:rFonts w:ascii="Times New Roman" w:eastAsia="Calibri" w:hAnsi="Times New Roman" w:cs="Times New Roman"/>
          <w:sz w:val="28"/>
          <w:szCs w:val="28"/>
          <w:lang w:eastAsia="lv-LV"/>
        </w:rPr>
        <w:t xml:space="preserve">29. </w:t>
      </w:r>
      <w:r w:rsidR="004711AD">
        <w:rPr>
          <w:rFonts w:ascii="Times New Roman" w:eastAsia="Calibri" w:hAnsi="Times New Roman" w:cs="Times New Roman"/>
          <w:sz w:val="28"/>
          <w:szCs w:val="28"/>
          <w:lang w:eastAsia="lv-LV"/>
        </w:rPr>
        <w:t>L</w:t>
      </w:r>
      <w:r w:rsidRPr="0018630B">
        <w:rPr>
          <w:rFonts w:ascii="Times New Roman" w:eastAsia="Calibri" w:hAnsi="Times New Roman" w:cs="Times New Roman"/>
          <w:sz w:val="28"/>
          <w:szCs w:val="28"/>
          <w:lang w:eastAsia="lv-LV"/>
        </w:rPr>
        <w:t xml:space="preserve">īdz 2019.gada 31.decembrim </w:t>
      </w:r>
      <w:r w:rsidRPr="0018630B">
        <w:rPr>
          <w:rFonts w:ascii="Times New Roman" w:eastAsia="Calibri" w:hAnsi="Times New Roman" w:cs="Times New Roman"/>
          <w:sz w:val="28"/>
          <w:szCs w:val="28"/>
        </w:rPr>
        <w:t xml:space="preserve">Izložu un azartspēļu uzraudzības inspekcijai ir tiesības pieņemt fiziskās personas iesniegumu ar lūgumu iekļaut to </w:t>
      </w:r>
      <w:r w:rsidRPr="0018630B">
        <w:rPr>
          <w:rFonts w:ascii="Times New Roman" w:hAnsi="Times New Roman" w:cs="Times New Roman"/>
          <w:sz w:val="28"/>
          <w:szCs w:val="28"/>
        </w:rPr>
        <w:t>4.</w:t>
      </w:r>
      <w:r w:rsidRPr="0018630B">
        <w:rPr>
          <w:rFonts w:ascii="Times New Roman" w:hAnsi="Times New Roman" w:cs="Times New Roman"/>
          <w:sz w:val="28"/>
          <w:szCs w:val="28"/>
          <w:vertAlign w:val="superscript"/>
        </w:rPr>
        <w:t>1</w:t>
      </w:r>
      <w:r w:rsidRPr="0018630B">
        <w:rPr>
          <w:rFonts w:ascii="Times New Roman" w:hAnsi="Times New Roman" w:cs="Times New Roman"/>
          <w:sz w:val="28"/>
          <w:szCs w:val="28"/>
        </w:rPr>
        <w:t>pantā minētajā pašatteikušos personu reģistrā</w:t>
      </w:r>
      <w:r w:rsidRPr="0018630B">
        <w:rPr>
          <w:rFonts w:ascii="Times New Roman" w:eastAsia="Calibri" w:hAnsi="Times New Roman" w:cs="Times New Roman"/>
          <w:sz w:val="28"/>
          <w:szCs w:val="28"/>
        </w:rPr>
        <w:t xml:space="preserve">. </w:t>
      </w:r>
      <w:r w:rsidRPr="0018630B">
        <w:rPr>
          <w:rFonts w:ascii="Times New Roman" w:hAnsi="Times New Roman" w:cs="Times New Roman"/>
          <w:sz w:val="28"/>
          <w:szCs w:val="28"/>
        </w:rPr>
        <w:t>F</w:t>
      </w:r>
      <w:r w:rsidRPr="0018630B">
        <w:rPr>
          <w:rFonts w:ascii="Times New Roman" w:eastAsia="Calibri" w:hAnsi="Times New Roman" w:cs="Times New Roman"/>
          <w:sz w:val="28"/>
          <w:szCs w:val="28"/>
        </w:rPr>
        <w:t>iziskās personas</w:t>
      </w:r>
      <w:r w:rsidRPr="0018630B">
        <w:rPr>
          <w:rFonts w:ascii="Times New Roman" w:hAnsi="Times New Roman" w:cs="Times New Roman"/>
          <w:sz w:val="28"/>
          <w:szCs w:val="28"/>
        </w:rPr>
        <w:t xml:space="preserve"> iesniegumā norāda </w:t>
      </w:r>
      <w:r w:rsidRPr="0018630B">
        <w:rPr>
          <w:rFonts w:ascii="Times New Roman" w:eastAsia="Calibri" w:hAnsi="Times New Roman" w:cs="Times New Roman"/>
          <w:sz w:val="28"/>
          <w:szCs w:val="28"/>
        </w:rPr>
        <w:t xml:space="preserve">fiziskās personas vārdu, uzvārdu, dzimšanas datus un lieguma termiņu. </w:t>
      </w:r>
    </w:p>
    <w:p w:rsidR="00792F30" w:rsidRPr="0018630B" w:rsidRDefault="00792F30" w:rsidP="00792F30">
      <w:pPr>
        <w:spacing w:after="0" w:line="240" w:lineRule="auto"/>
        <w:ind w:firstLine="720"/>
        <w:contextualSpacing/>
        <w:jc w:val="both"/>
        <w:rPr>
          <w:rFonts w:ascii="Times New Roman" w:eastAsia="Calibri" w:hAnsi="Times New Roman" w:cs="Times New Roman"/>
          <w:sz w:val="28"/>
          <w:szCs w:val="28"/>
        </w:rPr>
      </w:pPr>
    </w:p>
    <w:p w:rsidR="00792F30" w:rsidRPr="0018630B" w:rsidRDefault="00792F30" w:rsidP="00792F30">
      <w:pPr>
        <w:spacing w:after="0" w:line="240" w:lineRule="auto"/>
        <w:ind w:firstLine="720"/>
        <w:contextualSpacing/>
        <w:jc w:val="both"/>
        <w:rPr>
          <w:rFonts w:ascii="Times New Roman" w:eastAsia="Calibri" w:hAnsi="Times New Roman" w:cs="Times New Roman"/>
          <w:sz w:val="28"/>
          <w:szCs w:val="28"/>
        </w:rPr>
      </w:pPr>
      <w:r w:rsidRPr="0018630B">
        <w:rPr>
          <w:rFonts w:ascii="Times New Roman" w:eastAsia="Calibri" w:hAnsi="Times New Roman" w:cs="Times New Roman"/>
          <w:sz w:val="28"/>
          <w:szCs w:val="28"/>
        </w:rPr>
        <w:t xml:space="preserve">30. Lai īstenotu pārejas noteikumu 29.punktā minētajā iesniegumā izteikto lūgumu par liegumu fiziskai personai spēlēt azartspēles, tai skaitā interaktīvās azartspēles, un interaktīvās izlozes no 2020.gada 1.janvāra, Izložu un azartspēļu uzraudzības inspekcija veic visas nepieciešamās darbības informācijas par šo fizisko personu iekļaušanai </w:t>
      </w:r>
      <w:r w:rsidRPr="0018630B">
        <w:rPr>
          <w:rFonts w:ascii="Times New Roman" w:hAnsi="Times New Roman" w:cs="Times New Roman"/>
          <w:sz w:val="28"/>
          <w:szCs w:val="28"/>
        </w:rPr>
        <w:t>4.</w:t>
      </w:r>
      <w:r w:rsidRPr="0018630B">
        <w:rPr>
          <w:rFonts w:ascii="Times New Roman" w:hAnsi="Times New Roman" w:cs="Times New Roman"/>
          <w:sz w:val="28"/>
          <w:szCs w:val="28"/>
          <w:vertAlign w:val="superscript"/>
        </w:rPr>
        <w:t>1</w:t>
      </w:r>
      <w:r w:rsidRPr="0018630B">
        <w:rPr>
          <w:rFonts w:ascii="Times New Roman" w:hAnsi="Times New Roman" w:cs="Times New Roman"/>
          <w:sz w:val="28"/>
          <w:szCs w:val="28"/>
        </w:rPr>
        <w:t>pantā minētajā pašatteikušos personu reģistrā līdz 2020.gada 1.janvārim.</w:t>
      </w:r>
    </w:p>
    <w:p w:rsidR="00792F30" w:rsidRPr="0018630B" w:rsidRDefault="00792F30" w:rsidP="00792F30">
      <w:pPr>
        <w:spacing w:after="0" w:line="240" w:lineRule="auto"/>
        <w:ind w:firstLine="720"/>
        <w:contextualSpacing/>
        <w:jc w:val="both"/>
        <w:rPr>
          <w:rFonts w:ascii="Times New Roman" w:eastAsia="Calibri" w:hAnsi="Times New Roman" w:cs="Times New Roman"/>
          <w:sz w:val="28"/>
          <w:szCs w:val="28"/>
        </w:rPr>
      </w:pPr>
    </w:p>
    <w:p w:rsidR="00792F30" w:rsidRPr="0018630B" w:rsidRDefault="00792F30" w:rsidP="00792F30">
      <w:pPr>
        <w:spacing w:after="0" w:line="240" w:lineRule="auto"/>
        <w:ind w:firstLine="720"/>
        <w:contextualSpacing/>
        <w:jc w:val="both"/>
        <w:rPr>
          <w:rFonts w:ascii="Times New Roman" w:eastAsia="Calibri" w:hAnsi="Times New Roman" w:cs="Times New Roman"/>
          <w:sz w:val="28"/>
          <w:szCs w:val="28"/>
        </w:rPr>
      </w:pPr>
      <w:r w:rsidRPr="0018630B">
        <w:rPr>
          <w:rFonts w:ascii="Times New Roman" w:eastAsia="Calibri" w:hAnsi="Times New Roman" w:cs="Times New Roman"/>
          <w:sz w:val="28"/>
          <w:szCs w:val="28"/>
        </w:rPr>
        <w:lastRenderedPageBreak/>
        <w:t>31. Šā likuma 4</w:t>
      </w:r>
      <w:r w:rsidRPr="0018630B">
        <w:rPr>
          <w:rFonts w:ascii="Times New Roman" w:eastAsia="Calibri" w:hAnsi="Times New Roman" w:cs="Times New Roman"/>
          <w:sz w:val="28"/>
          <w:szCs w:val="28"/>
          <w:vertAlign w:val="superscript"/>
        </w:rPr>
        <w:t>1</w:t>
      </w:r>
      <w:r w:rsidRPr="0018630B">
        <w:rPr>
          <w:rFonts w:ascii="Times New Roman" w:eastAsia="Calibri" w:hAnsi="Times New Roman" w:cs="Times New Roman"/>
          <w:sz w:val="28"/>
          <w:szCs w:val="28"/>
        </w:rPr>
        <w:t xml:space="preserve">.pants, 36.panta piektā, sestā un septītā daļa, </w:t>
      </w:r>
      <w:r w:rsidRPr="0018630B">
        <w:rPr>
          <w:rFonts w:ascii="Times New Roman" w:hAnsi="Times New Roman" w:cs="Times New Roman"/>
          <w:sz w:val="28"/>
          <w:szCs w:val="28"/>
        </w:rPr>
        <w:t xml:space="preserve">53.panta pirmās daļas 5. un 6.punkts, </w:t>
      </w:r>
      <w:r w:rsidRPr="0018630B">
        <w:rPr>
          <w:rFonts w:ascii="Times New Roman" w:eastAsia="Calibri" w:hAnsi="Times New Roman" w:cs="Times New Roman"/>
          <w:sz w:val="28"/>
          <w:szCs w:val="28"/>
        </w:rPr>
        <w:t>80.panta devītā un desmitā daļa, 82.panta otrās daļas 8., 9., 10. un 11.punkts piemērojams no 2020.gada 1.janvāra.</w:t>
      </w:r>
      <w:r w:rsidR="004711AD">
        <w:rPr>
          <w:rFonts w:ascii="Times New Roman" w:eastAsia="Calibri" w:hAnsi="Times New Roman" w:cs="Times New Roman"/>
          <w:sz w:val="28"/>
          <w:szCs w:val="28"/>
        </w:rPr>
        <w:t>”</w:t>
      </w:r>
    </w:p>
    <w:p w:rsidR="00BB6CCA" w:rsidRPr="0018630B" w:rsidRDefault="00792F30" w:rsidP="00ED3FB2">
      <w:pPr>
        <w:pStyle w:val="NoSpacing"/>
        <w:tabs>
          <w:tab w:val="left" w:pos="709"/>
          <w:tab w:val="left" w:pos="851"/>
        </w:tabs>
        <w:contextualSpacing/>
        <w:jc w:val="both"/>
        <w:rPr>
          <w:rFonts w:ascii="Times New Roman" w:hAnsi="Times New Roman" w:cs="Times New Roman"/>
          <w:sz w:val="28"/>
          <w:szCs w:val="28"/>
          <w:lang w:val="lv-LV"/>
        </w:rPr>
      </w:pPr>
      <w:r w:rsidRPr="0018630B" w:rsidDel="00792F30">
        <w:rPr>
          <w:rFonts w:ascii="Times New Roman" w:hAnsi="Times New Roman" w:cs="Times New Roman"/>
          <w:sz w:val="28"/>
          <w:szCs w:val="28"/>
          <w:lang w:val="lv-LV"/>
        </w:rPr>
        <w:t xml:space="preserve"> </w:t>
      </w:r>
      <w:r w:rsidR="00ED3FB2" w:rsidRPr="0018630B">
        <w:rPr>
          <w:rFonts w:ascii="Times New Roman" w:hAnsi="Times New Roman" w:cs="Times New Roman"/>
          <w:sz w:val="28"/>
          <w:szCs w:val="28"/>
          <w:lang w:val="lv-LV"/>
        </w:rPr>
        <w:tab/>
      </w:r>
    </w:p>
    <w:p w:rsidR="00792F30" w:rsidRPr="0018630B" w:rsidRDefault="00792F30" w:rsidP="00BB6CCA">
      <w:pPr>
        <w:spacing w:after="0"/>
        <w:contextualSpacing/>
        <w:jc w:val="both"/>
        <w:rPr>
          <w:rFonts w:ascii="Times New Roman" w:hAnsi="Times New Roman" w:cs="Times New Roman"/>
          <w:sz w:val="28"/>
          <w:szCs w:val="28"/>
        </w:rPr>
      </w:pPr>
    </w:p>
    <w:p w:rsidR="00BB6CCA" w:rsidRPr="0018630B" w:rsidRDefault="00BB6CCA" w:rsidP="00BB6CCA">
      <w:pPr>
        <w:spacing w:after="0"/>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Likums stājas spēkā nākamajā dienā pēc tā izsludināšanas.</w:t>
      </w:r>
    </w:p>
    <w:p w:rsidR="00BB6CCA" w:rsidRPr="0018630B" w:rsidRDefault="00BB6CCA" w:rsidP="00BB6CCA">
      <w:pPr>
        <w:spacing w:after="0"/>
        <w:ind w:firstLine="709"/>
        <w:contextualSpacing/>
        <w:jc w:val="both"/>
        <w:rPr>
          <w:rFonts w:ascii="Times New Roman" w:hAnsi="Times New Roman" w:cs="Times New Roman"/>
          <w:sz w:val="28"/>
          <w:szCs w:val="28"/>
        </w:rPr>
      </w:pPr>
    </w:p>
    <w:p w:rsidR="00BB6CCA" w:rsidRPr="0018630B" w:rsidRDefault="00BB6CCA" w:rsidP="00BB6CCA">
      <w:pPr>
        <w:spacing w:after="0"/>
        <w:ind w:firstLine="709"/>
        <w:contextualSpacing/>
        <w:jc w:val="both"/>
        <w:rPr>
          <w:rFonts w:ascii="Times New Roman" w:hAnsi="Times New Roman" w:cs="Times New Roman"/>
          <w:sz w:val="28"/>
          <w:szCs w:val="28"/>
        </w:rPr>
      </w:pPr>
    </w:p>
    <w:p w:rsidR="00BB6CCA" w:rsidRPr="0018630B" w:rsidRDefault="00BB6CCA" w:rsidP="00BB6CCA">
      <w:pPr>
        <w:spacing w:after="0"/>
        <w:ind w:firstLine="709"/>
        <w:contextualSpacing/>
        <w:jc w:val="center"/>
        <w:rPr>
          <w:rFonts w:ascii="Times New Roman" w:hAnsi="Times New Roman" w:cs="Times New Roman"/>
          <w:sz w:val="28"/>
          <w:szCs w:val="28"/>
        </w:rPr>
      </w:pPr>
    </w:p>
    <w:p w:rsidR="00BB6CCA" w:rsidRPr="00F04FCF" w:rsidRDefault="00BB6CCA" w:rsidP="00BB6CCA">
      <w:pPr>
        <w:spacing w:after="0"/>
        <w:ind w:firstLine="709"/>
        <w:contextualSpacing/>
        <w:jc w:val="both"/>
        <w:rPr>
          <w:rFonts w:ascii="Times New Roman" w:hAnsi="Times New Roman" w:cs="Times New Roman"/>
          <w:sz w:val="28"/>
          <w:szCs w:val="28"/>
        </w:rPr>
      </w:pPr>
      <w:r w:rsidRPr="0018630B">
        <w:rPr>
          <w:rFonts w:ascii="Times New Roman" w:hAnsi="Times New Roman" w:cs="Times New Roman"/>
          <w:sz w:val="28"/>
          <w:szCs w:val="28"/>
        </w:rPr>
        <w:t>Finanšu ministrs</w:t>
      </w:r>
      <w:r w:rsidRPr="0018630B">
        <w:rPr>
          <w:rFonts w:ascii="Times New Roman" w:hAnsi="Times New Roman" w:cs="Times New Roman"/>
          <w:sz w:val="28"/>
          <w:szCs w:val="28"/>
        </w:rPr>
        <w:tab/>
      </w:r>
      <w:r w:rsidRPr="0018630B">
        <w:rPr>
          <w:rFonts w:ascii="Times New Roman" w:hAnsi="Times New Roman" w:cs="Times New Roman"/>
          <w:sz w:val="28"/>
          <w:szCs w:val="28"/>
        </w:rPr>
        <w:tab/>
      </w:r>
      <w:r w:rsidRPr="0018630B">
        <w:rPr>
          <w:rFonts w:ascii="Times New Roman" w:hAnsi="Times New Roman" w:cs="Times New Roman"/>
          <w:sz w:val="28"/>
          <w:szCs w:val="28"/>
        </w:rPr>
        <w:tab/>
      </w:r>
      <w:r w:rsidRPr="0018630B">
        <w:rPr>
          <w:rFonts w:ascii="Times New Roman" w:hAnsi="Times New Roman" w:cs="Times New Roman"/>
          <w:sz w:val="28"/>
          <w:szCs w:val="28"/>
        </w:rPr>
        <w:tab/>
      </w:r>
      <w:r w:rsidRPr="0018630B">
        <w:rPr>
          <w:rFonts w:ascii="Times New Roman" w:hAnsi="Times New Roman" w:cs="Times New Roman"/>
          <w:sz w:val="28"/>
          <w:szCs w:val="28"/>
        </w:rPr>
        <w:tab/>
        <w:t xml:space="preserve">                         J.Reirs</w:t>
      </w:r>
    </w:p>
    <w:p w:rsidR="00BB6CCA" w:rsidRDefault="00BB6CCA" w:rsidP="00BB6CCA"/>
    <w:p w:rsidR="00BB6CCA" w:rsidRDefault="00BB6CCA" w:rsidP="00BB6CCA"/>
    <w:p w:rsidR="00247B1E" w:rsidRDefault="00247B1E"/>
    <w:sectPr w:rsidR="00247B1E" w:rsidSect="003654C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AC" w:rsidRDefault="006960AC" w:rsidP="00897B67">
      <w:pPr>
        <w:spacing w:after="0" w:line="240" w:lineRule="auto"/>
      </w:pPr>
      <w:r>
        <w:separator/>
      </w:r>
    </w:p>
  </w:endnote>
  <w:endnote w:type="continuationSeparator" w:id="0">
    <w:p w:rsidR="006960AC" w:rsidRDefault="006960AC" w:rsidP="0089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7B" w:rsidRDefault="003A1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63A" w:rsidRPr="004D045B" w:rsidRDefault="00040EC9" w:rsidP="004D045B">
    <w:pPr>
      <w:pStyle w:val="Foote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sidR="00254A58">
      <w:rPr>
        <w:rFonts w:ascii="Times New Roman" w:eastAsia="Times New Roman" w:hAnsi="Times New Roman" w:cs="Times New Roman"/>
        <w:noProof/>
        <w:sz w:val="20"/>
        <w:szCs w:val="20"/>
        <w:lang w:eastAsia="lv-LV"/>
      </w:rPr>
      <w:t>FMLik_200219_AIL[1].docx</w:t>
    </w:r>
    <w:r>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7B" w:rsidRPr="003A107B" w:rsidRDefault="003A107B">
    <w:pPr>
      <w:pStyle w:val="Footer"/>
      <w:rPr>
        <w:rFonts w:ascii="Times New Roman" w:hAnsi="Times New Roman" w:cs="Times New Roman"/>
        <w:sz w:val="20"/>
        <w:szCs w:val="20"/>
      </w:rPr>
    </w:pPr>
    <w:r w:rsidRPr="003A107B">
      <w:rPr>
        <w:rFonts w:ascii="Times New Roman" w:hAnsi="Times New Roman" w:cs="Times New Roman"/>
        <w:sz w:val="20"/>
        <w:szCs w:val="20"/>
      </w:rPr>
      <w:t>FMLik_200219_AIL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AC" w:rsidRDefault="006960AC" w:rsidP="00897B67">
      <w:pPr>
        <w:spacing w:after="0" w:line="240" w:lineRule="auto"/>
      </w:pPr>
      <w:r>
        <w:separator/>
      </w:r>
    </w:p>
  </w:footnote>
  <w:footnote w:type="continuationSeparator" w:id="0">
    <w:p w:rsidR="006960AC" w:rsidRDefault="006960AC" w:rsidP="0089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7B" w:rsidRDefault="003A1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008740"/>
      <w:docPartObj>
        <w:docPartGallery w:val="Page Numbers (Top of Page)"/>
        <w:docPartUnique/>
      </w:docPartObj>
    </w:sdtPr>
    <w:sdtEndPr>
      <w:rPr>
        <w:noProof/>
      </w:rPr>
    </w:sdtEndPr>
    <w:sdtContent>
      <w:p w:rsidR="003654C2" w:rsidRDefault="003654C2">
        <w:pPr>
          <w:pStyle w:val="Header"/>
          <w:jc w:val="center"/>
        </w:pPr>
        <w:r>
          <w:fldChar w:fldCharType="begin"/>
        </w:r>
        <w:r>
          <w:instrText xml:space="preserve"> PAGE   \* MERGEFORMAT </w:instrText>
        </w:r>
        <w:r>
          <w:fldChar w:fldCharType="separate"/>
        </w:r>
        <w:r w:rsidR="00D90B9B">
          <w:rPr>
            <w:noProof/>
          </w:rPr>
          <w:t>3</w:t>
        </w:r>
        <w:r>
          <w:rPr>
            <w:noProof/>
          </w:rPr>
          <w:fldChar w:fldCharType="end"/>
        </w:r>
      </w:p>
    </w:sdtContent>
  </w:sdt>
  <w:p w:rsidR="00FB2155" w:rsidRPr="00442CB8" w:rsidRDefault="006960AC" w:rsidP="00FB2155">
    <w:pPr>
      <w:pStyle w:val="Header"/>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07B" w:rsidRDefault="003A1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CA"/>
    <w:rsid w:val="00040EC9"/>
    <w:rsid w:val="00041366"/>
    <w:rsid w:val="00100681"/>
    <w:rsid w:val="0018630B"/>
    <w:rsid w:val="001869E6"/>
    <w:rsid w:val="00247B1E"/>
    <w:rsid w:val="00254A58"/>
    <w:rsid w:val="003654C2"/>
    <w:rsid w:val="00387C7C"/>
    <w:rsid w:val="003A107B"/>
    <w:rsid w:val="003E0569"/>
    <w:rsid w:val="00443A95"/>
    <w:rsid w:val="004711AD"/>
    <w:rsid w:val="005707D7"/>
    <w:rsid w:val="00691C49"/>
    <w:rsid w:val="006960AC"/>
    <w:rsid w:val="00792F30"/>
    <w:rsid w:val="00897B67"/>
    <w:rsid w:val="00900117"/>
    <w:rsid w:val="00A13BD0"/>
    <w:rsid w:val="00BB6CCA"/>
    <w:rsid w:val="00BE1902"/>
    <w:rsid w:val="00D43E78"/>
    <w:rsid w:val="00D90B9B"/>
    <w:rsid w:val="00ED3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8A685-0F1E-4D39-BDDC-DBC7704B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CC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CA"/>
    <w:pPr>
      <w:ind w:left="720"/>
      <w:contextualSpacing/>
    </w:pPr>
  </w:style>
  <w:style w:type="paragraph" w:styleId="Header">
    <w:name w:val="header"/>
    <w:basedOn w:val="Normal"/>
    <w:link w:val="HeaderChar"/>
    <w:uiPriority w:val="99"/>
    <w:unhideWhenUsed/>
    <w:rsid w:val="00BB6C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CCA"/>
    <w:rPr>
      <w:rFonts w:asciiTheme="minorHAnsi" w:hAnsiTheme="minorHAnsi"/>
      <w:sz w:val="22"/>
    </w:rPr>
  </w:style>
  <w:style w:type="paragraph" w:styleId="Footer">
    <w:name w:val="footer"/>
    <w:basedOn w:val="Normal"/>
    <w:link w:val="FooterChar"/>
    <w:uiPriority w:val="99"/>
    <w:unhideWhenUsed/>
    <w:rsid w:val="00BB6C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CCA"/>
    <w:rPr>
      <w:rFonts w:asciiTheme="minorHAnsi" w:hAnsiTheme="minorHAnsi"/>
      <w:sz w:val="22"/>
    </w:rPr>
  </w:style>
  <w:style w:type="paragraph" w:styleId="NoSpacing">
    <w:name w:val="No Spacing"/>
    <w:uiPriority w:val="1"/>
    <w:qFormat/>
    <w:rsid w:val="00BB6CCA"/>
    <w:rPr>
      <w:rFonts w:asciiTheme="minorHAnsi" w:hAnsiTheme="minorHAnsi"/>
      <w:sz w:val="22"/>
      <w:lang w:val="en-US"/>
    </w:rPr>
  </w:style>
  <w:style w:type="paragraph" w:styleId="BalloonText">
    <w:name w:val="Balloon Text"/>
    <w:basedOn w:val="Normal"/>
    <w:link w:val="BalloonTextChar"/>
    <w:uiPriority w:val="99"/>
    <w:semiHidden/>
    <w:unhideWhenUsed/>
    <w:rsid w:val="00BB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58B6-C59B-44EC-A099-435F5723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4985</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Azartspēļu un izložu likumā</vt:lpstr>
    </vt:vector>
  </TitlesOfParts>
  <Company>Finanšu ministrija</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Azartspēļu un izložu likumā</dc:title>
  <dc:subject/>
  <dc:creator>Irita Lukšo</dc:creator>
  <cp:keywords/>
  <dc:description>Irita.Lukso@fm.gov.lv; tālr.67095522</dc:description>
  <cp:lastModifiedBy>Laimdota Adlere</cp:lastModifiedBy>
  <cp:revision>2</cp:revision>
  <cp:lastPrinted>2019-02-26T06:26:00Z</cp:lastPrinted>
  <dcterms:created xsi:type="dcterms:W3CDTF">2019-02-26T06:27:00Z</dcterms:created>
  <dcterms:modified xsi:type="dcterms:W3CDTF">2019-02-26T06:27:00Z</dcterms:modified>
</cp:coreProperties>
</file>